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8B7C8" w14:textId="6CA4BC1F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044C53">
        <w:t>AH 1807</w:t>
      </w:r>
      <w:r w:rsidRPr="00CE0424">
        <w:tab/>
      </w:r>
      <w:r w:rsidRPr="00CE0424">
        <w:rPr>
          <w:sz w:val="32"/>
          <w:szCs w:val="32"/>
        </w:rPr>
        <w:t>Tdoc R2-1</w:t>
      </w:r>
      <w:r w:rsidR="000151AE">
        <w:rPr>
          <w:sz w:val="32"/>
          <w:szCs w:val="32"/>
        </w:rPr>
        <w:t>8</w:t>
      </w:r>
      <w:r w:rsidR="003562AD">
        <w:rPr>
          <w:sz w:val="32"/>
          <w:szCs w:val="32"/>
        </w:rPr>
        <w:t>10183</w:t>
      </w:r>
    </w:p>
    <w:p w14:paraId="599F5703" w14:textId="77777777" w:rsidR="00700EF5" w:rsidRPr="00CE0424" w:rsidRDefault="00044C53" w:rsidP="00700EF5">
      <w:pPr>
        <w:pStyle w:val="3GPPHeader"/>
      </w:pPr>
      <w:r>
        <w:t>Montreal</w:t>
      </w:r>
      <w:r w:rsidR="005E03C7" w:rsidRPr="005E03C7">
        <w:t>,</w:t>
      </w:r>
      <w:r w:rsidR="00D323F0">
        <w:t xml:space="preserve"> </w:t>
      </w:r>
      <w:r>
        <w:t>Canada</w:t>
      </w:r>
      <w:r w:rsidR="00700EF5" w:rsidRPr="004A782B">
        <w:t xml:space="preserve">, </w:t>
      </w:r>
      <w:r>
        <w:t>2</w:t>
      </w:r>
      <w:r w:rsidRPr="00044C53">
        <w:rPr>
          <w:vertAlign w:val="superscript"/>
        </w:rPr>
        <w:t>nd</w:t>
      </w:r>
      <w:r>
        <w:t xml:space="preserve"> </w:t>
      </w:r>
      <w:r w:rsidR="00700EF5" w:rsidRPr="00631CA0">
        <w:t xml:space="preserve">– </w:t>
      </w:r>
      <w:r>
        <w:t>6</w:t>
      </w:r>
      <w:r w:rsidRPr="00044C53">
        <w:rPr>
          <w:vertAlign w:val="superscript"/>
        </w:rPr>
        <w:t>th</w:t>
      </w:r>
      <w:r>
        <w:t xml:space="preserve"> July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50D9E289" w14:textId="77777777" w:rsidR="00E90E49" w:rsidRPr="00CE0424" w:rsidRDefault="00E90E49" w:rsidP="00357380">
      <w:pPr>
        <w:pStyle w:val="3GPPHeader"/>
      </w:pPr>
    </w:p>
    <w:p w14:paraId="51D47072" w14:textId="07A8E928" w:rsidR="00E90E49" w:rsidRPr="00D13CFD" w:rsidRDefault="00E90E49" w:rsidP="00311702">
      <w:pPr>
        <w:pStyle w:val="3GPPHeader"/>
        <w:rPr>
          <w:sz w:val="22"/>
          <w:szCs w:val="22"/>
          <w:lang w:val="en-US"/>
        </w:rPr>
      </w:pPr>
      <w:r w:rsidRPr="00D13CFD">
        <w:rPr>
          <w:sz w:val="22"/>
          <w:szCs w:val="22"/>
          <w:lang w:val="en-US"/>
        </w:rPr>
        <w:t>Agenda Item:</w:t>
      </w:r>
      <w:r w:rsidRPr="00D13CFD">
        <w:rPr>
          <w:sz w:val="22"/>
          <w:szCs w:val="22"/>
          <w:lang w:val="en-US"/>
        </w:rPr>
        <w:tab/>
      </w:r>
      <w:r w:rsidR="003562AD" w:rsidRPr="00D13CFD">
        <w:rPr>
          <w:sz w:val="22"/>
          <w:szCs w:val="22"/>
          <w:lang w:val="en-US"/>
        </w:rPr>
        <w:t>10</w:t>
      </w:r>
      <w:r w:rsidR="003562AD">
        <w:rPr>
          <w:sz w:val="22"/>
          <w:szCs w:val="22"/>
          <w:lang w:val="en-US"/>
        </w:rPr>
        <w:t>.3.1.8</w:t>
      </w:r>
    </w:p>
    <w:p w14:paraId="5DEA94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B5424A7" w14:textId="0E6C13D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77D5C" w:rsidRPr="00F535D0">
        <w:rPr>
          <w:sz w:val="22"/>
          <w:szCs w:val="22"/>
        </w:rPr>
        <w:t>Handling of SPS</w:t>
      </w:r>
      <w:r w:rsidR="001A1E09" w:rsidRPr="00F535D0">
        <w:rPr>
          <w:sz w:val="22"/>
          <w:szCs w:val="22"/>
        </w:rPr>
        <w:t xml:space="preserve"> and </w:t>
      </w:r>
      <w:r w:rsidR="00F535D0" w:rsidRPr="00F535D0">
        <w:rPr>
          <w:sz w:val="22"/>
          <w:szCs w:val="22"/>
        </w:rPr>
        <w:t xml:space="preserve">CS </w:t>
      </w:r>
      <w:r w:rsidR="00877D5C" w:rsidRPr="00F535D0">
        <w:rPr>
          <w:sz w:val="22"/>
          <w:szCs w:val="22"/>
        </w:rPr>
        <w:t>Reconfiguration</w:t>
      </w:r>
    </w:p>
    <w:p w14:paraId="360ED770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535D0">
        <w:rPr>
          <w:sz w:val="22"/>
          <w:szCs w:val="22"/>
        </w:rPr>
        <w:t>Discussion, Decision</w:t>
      </w:r>
    </w:p>
    <w:p w14:paraId="4A68CB8C" w14:textId="2AF76557" w:rsidR="00665EE9" w:rsidRDefault="00665EE9" w:rsidP="00665EE9">
      <w:pPr>
        <w:pStyle w:val="3GPPHeader"/>
        <w:rPr>
          <w:b w:val="0"/>
          <w:color w:val="FF0000"/>
          <w:sz w:val="22"/>
          <w:lang w:val="en-US"/>
        </w:rPr>
      </w:pPr>
    </w:p>
    <w:p w14:paraId="31559D37" w14:textId="77777777" w:rsidR="00C24345" w:rsidRDefault="00E90E49" w:rsidP="00A2052C">
      <w:pPr>
        <w:pStyle w:val="Heading1"/>
      </w:pPr>
      <w:r w:rsidRPr="00CE0424">
        <w:t>Introduction</w:t>
      </w:r>
    </w:p>
    <w:p w14:paraId="3C7D1B46" w14:textId="5CBF43C6" w:rsidR="00A2052C" w:rsidRPr="00A2052C" w:rsidRDefault="00877D5C" w:rsidP="00A2052C">
      <w:r>
        <w:t>SPS reconfiguration</w:t>
      </w:r>
      <w:r w:rsidR="00BA2140">
        <w:t xml:space="preserve"> (including SPS DL and Type 2 configured scheduling in UL)</w:t>
      </w:r>
      <w:r>
        <w:t xml:space="preserve"> may change the periodicity of transmission</w:t>
      </w:r>
      <w:r w:rsidR="00990777">
        <w:t>/reception</w:t>
      </w:r>
      <w:r>
        <w:t xml:space="preserve"> opportunity occurrence.</w:t>
      </w:r>
      <w:r w:rsidR="003F7929">
        <w:t xml:space="preserve"> After SPS reconfiguration, a UE should determine the transmission/reception opportunity occurrence according to the new configuration.</w:t>
      </w:r>
      <w:r>
        <w:t xml:space="preserve"> </w:t>
      </w:r>
      <w:r w:rsidR="007E699F">
        <w:t>This paper discusses the</w:t>
      </w:r>
      <w:r>
        <w:t xml:space="preserve"> ambiguity</w:t>
      </w:r>
      <w:r w:rsidR="007E699F">
        <w:t xml:space="preserve"> for a UE</w:t>
      </w:r>
      <w:r>
        <w:t xml:space="preserve"> to </w:t>
      </w:r>
      <w:r w:rsidR="007E699F">
        <w:t xml:space="preserve">determine the </w:t>
      </w:r>
      <w:r w:rsidR="009A7F08">
        <w:t>reception/</w:t>
      </w:r>
      <w:r w:rsidR="007E699F">
        <w:t>transmission opportunity</w:t>
      </w:r>
      <w:r>
        <w:t xml:space="preserve"> </w:t>
      </w:r>
      <w:r w:rsidR="003F7929">
        <w:t>upon</w:t>
      </w:r>
      <w:r w:rsidR="007E699F">
        <w:t xml:space="preserve"> SPS </w:t>
      </w:r>
      <w:r w:rsidR="009A7F08">
        <w:t>(</w:t>
      </w:r>
      <w:r w:rsidR="00BD2DAC">
        <w:t xml:space="preserve">or Type 2 configured scheduling) </w:t>
      </w:r>
      <w:r w:rsidR="003F7929">
        <w:t>re</w:t>
      </w:r>
      <w:r w:rsidR="007E699F">
        <w:t>configuration</w:t>
      </w:r>
      <w:r w:rsidR="00BA2140">
        <w:t xml:space="preserve"> in NR</w:t>
      </w:r>
      <w:r w:rsidR="007E699F">
        <w:t>.</w:t>
      </w:r>
    </w:p>
    <w:p w14:paraId="268C3388" w14:textId="77777777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BA1BFD8" w14:textId="7046A3A4" w:rsidR="00BA2140" w:rsidRDefault="00BA2140" w:rsidP="00BA2140">
      <w:r>
        <w:t xml:space="preserve">In the following, the ambiguity </w:t>
      </w:r>
      <w:r w:rsidR="00905595">
        <w:t>from</w:t>
      </w:r>
      <w:r>
        <w:t xml:space="preserve"> SPS</w:t>
      </w:r>
      <w:r w:rsidR="008038C8">
        <w:t xml:space="preserve"> (or Type 2 configured </w:t>
      </w:r>
      <w:r w:rsidR="00F903EE">
        <w:t>scheduling) reconfiguration</w:t>
      </w:r>
      <w:r>
        <w:t xml:space="preserve"> is briefly discussed, then we discuss whether prohibition of SPS reconfiguration in LTE </w:t>
      </w:r>
      <w:r w:rsidR="00B91CD6">
        <w:t>may</w:t>
      </w:r>
      <w:r>
        <w:t xml:space="preserve"> be reused in NR. </w:t>
      </w:r>
      <w:r w:rsidR="00B91CD6">
        <w:t>L</w:t>
      </w:r>
      <w:r>
        <w:t>ast</w:t>
      </w:r>
      <w:r w:rsidR="00B91CD6">
        <w:t>ly</w:t>
      </w:r>
      <w:r>
        <w:t xml:space="preserve">, we discuss if </w:t>
      </w:r>
      <w:r w:rsidR="002A7211">
        <w:t>such ambiguity can be conquered</w:t>
      </w:r>
      <w:r>
        <w:t xml:space="preserve"> in NR.</w:t>
      </w:r>
      <w:bookmarkStart w:id="1" w:name="_Hlk517379847"/>
    </w:p>
    <w:p w14:paraId="3749C0B3" w14:textId="77777777" w:rsidR="00F55969" w:rsidRDefault="0029109F" w:rsidP="0029109F">
      <w:pPr>
        <w:pStyle w:val="Heading2"/>
      </w:pPr>
      <w:r>
        <w:t>SPS reconfiguration ambiguity</w:t>
      </w:r>
    </w:p>
    <w:p w14:paraId="237256FD" w14:textId="23A7E78C" w:rsidR="0041536D" w:rsidRDefault="00731B2D" w:rsidP="007C7ECB">
      <w:r>
        <w:t>For SPS</w:t>
      </w:r>
      <w:r w:rsidR="00905595">
        <w:t xml:space="preserve"> DL</w:t>
      </w:r>
      <w:r>
        <w:t xml:space="preserve">, RRC configures a set of parameters such as periodicity, number of HARQ processes and PUCCH resources and </w:t>
      </w:r>
      <w:r w:rsidR="00FC264D">
        <w:t>the</w:t>
      </w:r>
      <w:r w:rsidR="0041536D">
        <w:t xml:space="preserve"> serving gNB</w:t>
      </w:r>
      <w:r>
        <w:t xml:space="preserve"> determines when to activate the SPS </w:t>
      </w:r>
      <w:r w:rsidR="00905595">
        <w:t>assignment</w:t>
      </w:r>
      <w:r>
        <w:t xml:space="preserve"> and configures </w:t>
      </w:r>
      <w:r w:rsidR="00923FF5">
        <w:t>the</w:t>
      </w:r>
      <w:r>
        <w:t xml:space="preserve"> physical layer parameters such as time-frequency resources and MCS</w:t>
      </w:r>
      <w:r w:rsidR="00354579">
        <w:t xml:space="preserve"> </w:t>
      </w:r>
      <w:r w:rsidR="00754A00">
        <w:t>using PDCCH addressed to CS-RNTI</w:t>
      </w:r>
      <w:r>
        <w:t>. Then the UE determines the periodi</w:t>
      </w:r>
      <w:r w:rsidR="0041536D">
        <w:t xml:space="preserve">c </w:t>
      </w:r>
      <w:r w:rsidR="00ED1A74">
        <w:t>reception opportunity</w:t>
      </w:r>
      <w:r w:rsidR="0041536D">
        <w:t xml:space="preserve"> occurrences according to </w:t>
      </w:r>
      <w:r w:rsidR="003C5AD7">
        <w:t xml:space="preserve">the configured parameters </w:t>
      </w:r>
      <w:r w:rsidR="00EF5CC6">
        <w:t xml:space="preserve">and SPS activation time </w:t>
      </w:r>
      <w:r w:rsidR="003C5AD7">
        <w:t xml:space="preserve">using </w:t>
      </w:r>
      <w:r w:rsidR="0041536D">
        <w:t xml:space="preserve">the following </w:t>
      </w:r>
      <w:r w:rsidR="00EF5CC6">
        <w:t>formula defined</w:t>
      </w:r>
      <w:r w:rsidR="00563B02">
        <w:t xml:space="preserve"> in Section 5.8.1 of 3GPP TS 38.321</w:t>
      </w:r>
      <w:r w:rsidR="00FF396C">
        <w:t>:</w:t>
      </w:r>
    </w:p>
    <w:p w14:paraId="747FF815" w14:textId="77777777" w:rsidR="0041536D" w:rsidRPr="00216F88" w:rsidRDefault="0041536D" w:rsidP="0041536D">
      <w:pPr>
        <w:ind w:left="567"/>
        <w:rPr>
          <w:lang w:eastAsia="ko-KR"/>
        </w:rPr>
      </w:pPr>
      <w:r>
        <w:rPr>
          <w:lang w:eastAsia="ko-KR"/>
        </w:rPr>
        <w:t>“</w:t>
      </w:r>
      <w:r w:rsidRPr="00216F88">
        <w:rPr>
          <w:lang w:eastAsia="ko-KR"/>
        </w:rPr>
        <w:t>After a downlink assignment is configured for SPS, the MAC entity shall consider sequentially that the N</w:t>
      </w:r>
      <w:r w:rsidRPr="00216F88">
        <w:rPr>
          <w:vertAlign w:val="superscript"/>
          <w:lang w:eastAsia="ko-KR"/>
        </w:rPr>
        <w:t>th</w:t>
      </w:r>
      <w:r w:rsidRPr="00216F88">
        <w:rPr>
          <w:lang w:eastAsia="ko-KR"/>
        </w:rPr>
        <w:t xml:space="preserve"> downlink assignment occurs in the slot for which:</w:t>
      </w:r>
    </w:p>
    <w:p w14:paraId="6C5D251A" w14:textId="77777777" w:rsidR="0041536D" w:rsidRPr="00216F88" w:rsidRDefault="0041536D" w:rsidP="0041536D">
      <w:pPr>
        <w:ind w:left="567"/>
        <w:jc w:val="center"/>
        <w:rPr>
          <w:lang w:eastAsia="ko-KR"/>
        </w:rPr>
      </w:pPr>
      <w:r w:rsidRPr="00216F88">
        <w:rPr>
          <w:lang w:eastAsia="ko-KR"/>
        </w:rPr>
        <w:t>(</w:t>
      </w:r>
      <w:proofErr w:type="spellStart"/>
      <w:r w:rsidRPr="00216F88">
        <w:rPr>
          <w:i/>
          <w:lang w:eastAsia="ko-KR"/>
        </w:rPr>
        <w:t>numberOfSlotsPerFrame</w:t>
      </w:r>
      <w:proofErr w:type="spellEnd"/>
      <w:r w:rsidRPr="00216F88">
        <w:rPr>
          <w:lang w:eastAsia="ko-KR"/>
        </w:rPr>
        <w:t xml:space="preserve"> × SFN + slot number in the frame) =</w:t>
      </w:r>
      <w:r w:rsidRPr="00216F88">
        <w:rPr>
          <w:lang w:eastAsia="ko-KR"/>
        </w:rPr>
        <w:br/>
        <w:t>[(</w:t>
      </w:r>
      <w:proofErr w:type="spellStart"/>
      <w:r w:rsidRPr="00216F88">
        <w:rPr>
          <w:i/>
          <w:lang w:eastAsia="ko-KR"/>
        </w:rPr>
        <w:t>numberOfSlotsPerFrame</w:t>
      </w:r>
      <w:proofErr w:type="spellEnd"/>
      <w:r w:rsidRPr="00216F88">
        <w:rPr>
          <w:lang w:eastAsia="ko-KR"/>
        </w:rPr>
        <w:t xml:space="preserve"> × </w:t>
      </w:r>
      <w:proofErr w:type="spellStart"/>
      <w:r w:rsidRPr="00216F88">
        <w:rPr>
          <w:lang w:eastAsia="ko-KR"/>
        </w:rPr>
        <w:t>SFN</w:t>
      </w:r>
      <w:r w:rsidRPr="00216F88">
        <w:rPr>
          <w:vertAlign w:val="subscript"/>
          <w:lang w:eastAsia="ko-KR"/>
        </w:rPr>
        <w:t>start</w:t>
      </w:r>
      <w:proofErr w:type="spellEnd"/>
      <w:r w:rsidRPr="00216F88">
        <w:rPr>
          <w:vertAlign w:val="subscript"/>
          <w:lang w:eastAsia="ko-KR"/>
        </w:rPr>
        <w:t xml:space="preserve"> time</w:t>
      </w:r>
      <w:r w:rsidRPr="00216F88">
        <w:rPr>
          <w:lang w:eastAsia="ko-KR"/>
        </w:rPr>
        <w:t xml:space="preserve"> + </w:t>
      </w:r>
      <w:proofErr w:type="spellStart"/>
      <w:r w:rsidRPr="00216F88">
        <w:rPr>
          <w:lang w:eastAsia="ko-KR"/>
        </w:rPr>
        <w:t>slot</w:t>
      </w:r>
      <w:r w:rsidRPr="00216F88">
        <w:rPr>
          <w:vertAlign w:val="subscript"/>
          <w:lang w:eastAsia="ko-KR"/>
        </w:rPr>
        <w:t>start</w:t>
      </w:r>
      <w:proofErr w:type="spellEnd"/>
      <w:r w:rsidRPr="00216F88">
        <w:rPr>
          <w:vertAlign w:val="subscript"/>
          <w:lang w:eastAsia="ko-KR"/>
        </w:rPr>
        <w:t xml:space="preserve"> time</w:t>
      </w:r>
      <w:r w:rsidRPr="00216F88">
        <w:rPr>
          <w:lang w:eastAsia="ko-KR"/>
        </w:rPr>
        <w:t xml:space="preserve">) + N × </w:t>
      </w:r>
      <w:proofErr w:type="spellStart"/>
      <w:r w:rsidRPr="00216F88">
        <w:rPr>
          <w:i/>
          <w:lang w:eastAsia="ko-KR"/>
        </w:rPr>
        <w:t>semiPersistSchedIntervalDL</w:t>
      </w:r>
      <w:proofErr w:type="spellEnd"/>
      <w:r w:rsidRPr="00216F88">
        <w:rPr>
          <w:lang w:eastAsia="ko-KR"/>
        </w:rPr>
        <w:t xml:space="preserve"> × </w:t>
      </w:r>
      <w:proofErr w:type="spellStart"/>
      <w:r w:rsidRPr="00216F88">
        <w:rPr>
          <w:i/>
          <w:lang w:eastAsia="ko-KR"/>
        </w:rPr>
        <w:t>numberOfSlotsPerFrame</w:t>
      </w:r>
      <w:proofErr w:type="spellEnd"/>
      <w:r w:rsidRPr="00216F88">
        <w:rPr>
          <w:lang w:eastAsia="ko-KR"/>
        </w:rPr>
        <w:t xml:space="preserve"> / 10] modulo (1024 × </w:t>
      </w:r>
      <w:proofErr w:type="spellStart"/>
      <w:r w:rsidRPr="00216F88">
        <w:rPr>
          <w:i/>
          <w:lang w:eastAsia="ko-KR"/>
        </w:rPr>
        <w:t>numberOfSlotsPerFrame</w:t>
      </w:r>
      <w:proofErr w:type="spellEnd"/>
      <w:r w:rsidRPr="00216F88">
        <w:rPr>
          <w:lang w:eastAsia="ko-KR"/>
        </w:rPr>
        <w:t>)</w:t>
      </w:r>
    </w:p>
    <w:p w14:paraId="4C6550CE" w14:textId="77777777" w:rsidR="0041536D" w:rsidRPr="00216F88" w:rsidRDefault="0041536D" w:rsidP="0041536D">
      <w:pPr>
        <w:ind w:left="567"/>
        <w:rPr>
          <w:lang w:eastAsia="ko-KR"/>
        </w:rPr>
      </w:pPr>
      <w:r w:rsidRPr="00216F88">
        <w:rPr>
          <w:lang w:eastAsia="ko-KR"/>
        </w:rPr>
        <w:t xml:space="preserve">where </w:t>
      </w:r>
      <w:proofErr w:type="spellStart"/>
      <w:r w:rsidRPr="00216F88">
        <w:rPr>
          <w:lang w:eastAsia="ko-KR"/>
        </w:rPr>
        <w:t>SFN</w:t>
      </w:r>
      <w:r w:rsidRPr="00216F88">
        <w:rPr>
          <w:vertAlign w:val="subscript"/>
          <w:lang w:eastAsia="ko-KR"/>
        </w:rPr>
        <w:t>start</w:t>
      </w:r>
      <w:proofErr w:type="spellEnd"/>
      <w:r w:rsidRPr="00216F88">
        <w:rPr>
          <w:vertAlign w:val="subscript"/>
          <w:lang w:eastAsia="ko-KR"/>
        </w:rPr>
        <w:t xml:space="preserve"> time</w:t>
      </w:r>
      <w:r w:rsidRPr="00216F88">
        <w:rPr>
          <w:lang w:eastAsia="ko-KR"/>
        </w:rPr>
        <w:t xml:space="preserve"> and </w:t>
      </w:r>
      <w:proofErr w:type="spellStart"/>
      <w:r w:rsidRPr="00216F88">
        <w:rPr>
          <w:lang w:eastAsia="ko-KR"/>
        </w:rPr>
        <w:t>slot</w:t>
      </w:r>
      <w:r w:rsidRPr="00216F88">
        <w:rPr>
          <w:vertAlign w:val="subscript"/>
          <w:lang w:eastAsia="ko-KR"/>
        </w:rPr>
        <w:t>start</w:t>
      </w:r>
      <w:proofErr w:type="spellEnd"/>
      <w:r w:rsidRPr="00216F88">
        <w:rPr>
          <w:vertAlign w:val="subscript"/>
          <w:lang w:eastAsia="ko-KR"/>
        </w:rPr>
        <w:t xml:space="preserve"> time</w:t>
      </w:r>
      <w:r w:rsidRPr="00216F88">
        <w:rPr>
          <w:lang w:eastAsia="ko-KR"/>
        </w:rPr>
        <w:t xml:space="preserve"> are the SFN and slot, respectively,</w:t>
      </w:r>
      <w:r w:rsidRPr="00216F88">
        <w:t xml:space="preserve"> </w:t>
      </w:r>
      <w:r w:rsidRPr="00216F88">
        <w:rPr>
          <w:lang w:eastAsia="ko-KR"/>
        </w:rPr>
        <w:t>of the first transmission of PDSCH where the configured downlink assignment was (re-)initialised.</w:t>
      </w:r>
      <w:r>
        <w:rPr>
          <w:lang w:eastAsia="ko-KR"/>
        </w:rPr>
        <w:t>”</w:t>
      </w:r>
    </w:p>
    <w:p w14:paraId="65D9BA23" w14:textId="77777777" w:rsidR="0041536D" w:rsidRDefault="0041536D" w:rsidP="007C7ECB"/>
    <w:p w14:paraId="6CC6BF9B" w14:textId="6D2DE651" w:rsidR="0041536D" w:rsidRDefault="0041536D" w:rsidP="007C7ECB">
      <w:r>
        <w:t xml:space="preserve">For uplink SPS, which is referred to as </w:t>
      </w:r>
      <w:r w:rsidR="00990B3C">
        <w:t xml:space="preserve">Type 2 </w:t>
      </w:r>
      <w:r>
        <w:t xml:space="preserve">configured </w:t>
      </w:r>
      <w:r w:rsidR="00990B3C">
        <w:t>scheduling</w:t>
      </w:r>
      <w:r>
        <w:t xml:space="preserve"> </w:t>
      </w:r>
      <w:r w:rsidR="00923FF5">
        <w:t>in NR</w:t>
      </w:r>
      <w:r>
        <w:t>, also uses the similar mechanism, i.e. a set of parameters such as periodicity, number of HARQ processes and power control parameters are configured via RRC signalling and the serving gNB determine</w:t>
      </w:r>
      <w:r w:rsidR="0010673A">
        <w:t>s</w:t>
      </w:r>
      <w:r>
        <w:t xml:space="preserve"> when </w:t>
      </w:r>
      <w:r w:rsidR="0010673A">
        <w:t>to</w:t>
      </w:r>
      <w:r>
        <w:t xml:space="preserve"> activate the configured UL grant Type 2</w:t>
      </w:r>
      <w:r w:rsidR="003D5EC5">
        <w:t xml:space="preserve"> and </w:t>
      </w:r>
      <w:r w:rsidR="00ED2173">
        <w:t>configures</w:t>
      </w:r>
      <w:r w:rsidR="00354579">
        <w:t xml:space="preserve"> the physical layer parameters such as time-frequency resources and MCS </w:t>
      </w:r>
      <w:r w:rsidR="00A03E3C">
        <w:t>using PDCCH</w:t>
      </w:r>
      <w:r w:rsidR="00354579">
        <w:t xml:space="preserve">. Then the UE determines the periodic transmission </w:t>
      </w:r>
      <w:r w:rsidR="000446A5">
        <w:t xml:space="preserve">opportunity </w:t>
      </w:r>
      <w:r w:rsidR="00354579">
        <w:t xml:space="preserve">occurrences </w:t>
      </w:r>
      <w:r w:rsidR="00EF5CC6">
        <w:t>according to the configured parameters and</w:t>
      </w:r>
      <w:r w:rsidR="00354579">
        <w:t xml:space="preserve"> </w:t>
      </w:r>
      <w:r w:rsidR="00EF5CC6">
        <w:t>activation time of configured grant Type 2</w:t>
      </w:r>
      <w:r w:rsidR="00354579">
        <w:t xml:space="preserve"> according to the following </w:t>
      </w:r>
      <w:r w:rsidR="00EF5CC6">
        <w:t>formula defined in</w:t>
      </w:r>
      <w:r w:rsidR="00563B02">
        <w:t xml:space="preserve"> Section 5.8.2 of 3GPP TS 38.321</w:t>
      </w:r>
      <w:r w:rsidR="00354579">
        <w:t>:</w:t>
      </w:r>
    </w:p>
    <w:p w14:paraId="1FB196EB" w14:textId="77777777" w:rsidR="00563B02" w:rsidRPr="00216F88" w:rsidRDefault="00563B02" w:rsidP="00563B02">
      <w:pPr>
        <w:ind w:left="567"/>
        <w:rPr>
          <w:noProof/>
          <w:lang w:eastAsia="ko-KR"/>
        </w:rPr>
      </w:pPr>
      <w:r>
        <w:rPr>
          <w:noProof/>
          <w:lang w:eastAsia="ko-KR"/>
        </w:rPr>
        <w:lastRenderedPageBreak/>
        <w:t>“</w:t>
      </w:r>
      <w:r w:rsidRPr="00216F88">
        <w:rPr>
          <w:noProof/>
          <w:lang w:eastAsia="ko-KR"/>
        </w:rPr>
        <w:t>After an uplink grant is configured for a configured grant Type 2, the MAC entity shall consider sequentially that the N</w:t>
      </w:r>
      <w:r w:rsidRPr="00216F88">
        <w:rPr>
          <w:noProof/>
          <w:vertAlign w:val="superscript"/>
          <w:lang w:eastAsia="ko-KR"/>
        </w:rPr>
        <w:t>th</w:t>
      </w:r>
      <w:r w:rsidRPr="00216F88">
        <w:rPr>
          <w:noProof/>
          <w:lang w:eastAsia="ko-KR"/>
        </w:rPr>
        <w:t xml:space="preserve"> uplink grant occurs associated with the symbol for which:</w:t>
      </w:r>
    </w:p>
    <w:p w14:paraId="7AF787B7" w14:textId="77777777" w:rsidR="00563B02" w:rsidRPr="00216F88" w:rsidRDefault="00563B02" w:rsidP="00563B02">
      <w:pPr>
        <w:ind w:left="567"/>
        <w:jc w:val="center"/>
        <w:rPr>
          <w:noProof/>
          <w:lang w:eastAsia="ko-KR"/>
        </w:rPr>
      </w:pPr>
      <w:r w:rsidRPr="00216F88">
        <w:rPr>
          <w:noProof/>
          <w:lang w:eastAsia="ko-KR"/>
        </w:rPr>
        <w:t xml:space="preserve">[(SFN × </w:t>
      </w:r>
      <w:r w:rsidRPr="00216F88">
        <w:rPr>
          <w:i/>
          <w:noProof/>
          <w:lang w:eastAsia="ko-KR"/>
        </w:rPr>
        <w:t>numberOfSlotsPerFrame</w:t>
      </w:r>
      <w:r w:rsidRPr="00216F88">
        <w:rPr>
          <w:noProof/>
          <w:lang w:eastAsia="ko-KR"/>
        </w:rPr>
        <w:t xml:space="preserve"> × </w:t>
      </w:r>
      <w:r w:rsidRPr="00216F88">
        <w:rPr>
          <w:i/>
          <w:noProof/>
          <w:lang w:eastAsia="ko-KR"/>
        </w:rPr>
        <w:t>numberOfSymbolsPerSlot</w:t>
      </w:r>
      <w:r w:rsidRPr="00216F88">
        <w:rPr>
          <w:noProof/>
          <w:lang w:eastAsia="ko-KR"/>
        </w:rPr>
        <w:t xml:space="preserve">) + (slot number in the frame × </w:t>
      </w:r>
      <w:r w:rsidRPr="00216F88">
        <w:rPr>
          <w:i/>
          <w:noProof/>
          <w:lang w:eastAsia="ko-KR"/>
        </w:rPr>
        <w:t>numberOfSymbolsPerSlot</w:t>
      </w:r>
      <w:r w:rsidRPr="00216F88">
        <w:rPr>
          <w:noProof/>
          <w:lang w:eastAsia="ko-KR"/>
        </w:rPr>
        <w:t>) + symbol number in the slot] =</w:t>
      </w:r>
      <w:r w:rsidRPr="00216F88">
        <w:rPr>
          <w:noProof/>
          <w:lang w:eastAsia="ko-KR"/>
        </w:rPr>
        <w:br/>
        <w:t>[(SFN</w:t>
      </w:r>
      <w:r w:rsidRPr="00216F88">
        <w:rPr>
          <w:noProof/>
          <w:vertAlign w:val="subscript"/>
          <w:lang w:eastAsia="ko-KR"/>
        </w:rPr>
        <w:t>start time</w:t>
      </w:r>
      <w:r w:rsidRPr="00216F88">
        <w:rPr>
          <w:noProof/>
          <w:lang w:eastAsia="ko-KR"/>
        </w:rPr>
        <w:t xml:space="preserve"> × </w:t>
      </w:r>
      <w:r w:rsidRPr="00216F88">
        <w:rPr>
          <w:i/>
          <w:noProof/>
          <w:lang w:eastAsia="ko-KR"/>
        </w:rPr>
        <w:t>numberOfSlotsPerFrame</w:t>
      </w:r>
      <w:r w:rsidRPr="00216F88">
        <w:rPr>
          <w:noProof/>
          <w:lang w:eastAsia="ko-KR"/>
        </w:rPr>
        <w:t xml:space="preserve"> × </w:t>
      </w:r>
      <w:r w:rsidRPr="00216F88">
        <w:rPr>
          <w:i/>
          <w:noProof/>
          <w:lang w:eastAsia="ko-KR"/>
        </w:rPr>
        <w:t>numberOfSymbolsPerSlot</w:t>
      </w:r>
      <w:r w:rsidRPr="00216F88">
        <w:rPr>
          <w:noProof/>
          <w:lang w:eastAsia="ko-KR"/>
        </w:rPr>
        <w:t xml:space="preserve"> + slot</w:t>
      </w:r>
      <w:r w:rsidRPr="00216F88">
        <w:rPr>
          <w:noProof/>
          <w:vertAlign w:val="subscript"/>
          <w:lang w:eastAsia="ko-KR"/>
        </w:rPr>
        <w:t>start time</w:t>
      </w:r>
      <w:r w:rsidRPr="00216F88">
        <w:rPr>
          <w:noProof/>
          <w:lang w:eastAsia="ko-KR"/>
        </w:rPr>
        <w:t xml:space="preserve"> × </w:t>
      </w:r>
      <w:r w:rsidRPr="00216F88">
        <w:rPr>
          <w:i/>
          <w:noProof/>
          <w:lang w:eastAsia="ko-KR"/>
        </w:rPr>
        <w:t>numberOfSymbolsPerSlot</w:t>
      </w:r>
      <w:r w:rsidRPr="00216F88">
        <w:rPr>
          <w:noProof/>
          <w:lang w:eastAsia="ko-KR"/>
        </w:rPr>
        <w:t xml:space="preserve"> + symbol</w:t>
      </w:r>
      <w:r w:rsidRPr="00216F88">
        <w:rPr>
          <w:noProof/>
          <w:vertAlign w:val="subscript"/>
          <w:lang w:eastAsia="ko-KR"/>
        </w:rPr>
        <w:t>start time</w:t>
      </w:r>
      <w:r w:rsidRPr="00216F88">
        <w:rPr>
          <w:noProof/>
          <w:lang w:eastAsia="ko-KR"/>
        </w:rPr>
        <w:t xml:space="preserve">) + N × </w:t>
      </w:r>
      <w:r w:rsidRPr="00216F88">
        <w:rPr>
          <w:i/>
          <w:noProof/>
          <w:lang w:eastAsia="ko-KR"/>
        </w:rPr>
        <w:t>periodicity</w:t>
      </w:r>
      <w:r w:rsidRPr="00216F88">
        <w:rPr>
          <w:noProof/>
          <w:lang w:eastAsia="ko-KR"/>
        </w:rPr>
        <w:t xml:space="preserve">] modulo (1024 × </w:t>
      </w:r>
      <w:r w:rsidRPr="00216F88">
        <w:rPr>
          <w:i/>
          <w:noProof/>
          <w:lang w:eastAsia="ko-KR"/>
        </w:rPr>
        <w:t>numberOfSlotsPerFrame</w:t>
      </w:r>
      <w:r w:rsidRPr="00216F88">
        <w:rPr>
          <w:noProof/>
          <w:lang w:eastAsia="ko-KR"/>
        </w:rPr>
        <w:t xml:space="preserve"> × </w:t>
      </w:r>
      <w:r w:rsidRPr="00216F88">
        <w:rPr>
          <w:i/>
          <w:noProof/>
          <w:lang w:eastAsia="ko-KR"/>
        </w:rPr>
        <w:t>numberOfSymbolsPerSlot</w:t>
      </w:r>
      <w:r w:rsidRPr="00216F88">
        <w:rPr>
          <w:noProof/>
          <w:lang w:eastAsia="ko-KR"/>
        </w:rPr>
        <w:t>)</w:t>
      </w:r>
    </w:p>
    <w:p w14:paraId="051E693A" w14:textId="77777777" w:rsidR="00563B02" w:rsidRPr="00216F88" w:rsidRDefault="00563B02" w:rsidP="00563B02">
      <w:pPr>
        <w:ind w:left="567"/>
        <w:rPr>
          <w:noProof/>
          <w:lang w:eastAsia="ko-KR"/>
        </w:rPr>
      </w:pPr>
      <w:r w:rsidRPr="00216F88">
        <w:rPr>
          <w:noProof/>
          <w:lang w:eastAsia="ko-KR"/>
        </w:rPr>
        <w:t>where SFN</w:t>
      </w:r>
      <w:r w:rsidRPr="00216F88">
        <w:rPr>
          <w:noProof/>
          <w:vertAlign w:val="subscript"/>
          <w:lang w:eastAsia="ko-KR"/>
        </w:rPr>
        <w:t>start time</w:t>
      </w:r>
      <w:r w:rsidRPr="00216F88">
        <w:rPr>
          <w:noProof/>
          <w:lang w:eastAsia="ko-KR"/>
        </w:rPr>
        <w:t>, slot</w:t>
      </w:r>
      <w:r w:rsidRPr="00216F88">
        <w:rPr>
          <w:noProof/>
          <w:vertAlign w:val="subscript"/>
          <w:lang w:eastAsia="ko-KR"/>
        </w:rPr>
        <w:t>start time</w:t>
      </w:r>
      <w:r w:rsidRPr="00216F88">
        <w:rPr>
          <w:noProof/>
          <w:lang w:eastAsia="ko-KR"/>
        </w:rPr>
        <w:t>, and symbol</w:t>
      </w:r>
      <w:r w:rsidRPr="00216F88">
        <w:rPr>
          <w:noProof/>
          <w:vertAlign w:val="subscript"/>
          <w:lang w:eastAsia="ko-KR"/>
        </w:rPr>
        <w:t>start time</w:t>
      </w:r>
      <w:r w:rsidRPr="00216F88">
        <w:rPr>
          <w:noProof/>
          <w:lang w:eastAsia="ko-KR"/>
        </w:rPr>
        <w:t xml:space="preserve"> are the SFN, slot, and symbol, respectively, of the first transmission of PUSCH where the configured uplink grant was (re-)initialised.</w:t>
      </w:r>
      <w:r>
        <w:rPr>
          <w:noProof/>
          <w:lang w:eastAsia="ko-KR"/>
        </w:rPr>
        <w:t>”</w:t>
      </w:r>
    </w:p>
    <w:p w14:paraId="1CE42126" w14:textId="120A5032" w:rsidR="001310A9" w:rsidRPr="004067B9" w:rsidRDefault="00354579" w:rsidP="00AE5B8C">
      <w:r>
        <w:t xml:space="preserve">For both downlink SPS and </w:t>
      </w:r>
      <w:r w:rsidR="006F6DF3">
        <w:t>Type 2</w:t>
      </w:r>
      <w:r w:rsidR="00020959">
        <w:t xml:space="preserve"> configured scheduling</w:t>
      </w:r>
      <w:r>
        <w:t>, the UE shall determine the transmission</w:t>
      </w:r>
      <w:r w:rsidR="000F4789">
        <w:t>/reception</w:t>
      </w:r>
      <w:r>
        <w:t xml:space="preserve"> opportunity reoccurrences</w:t>
      </w:r>
      <w:r w:rsidR="00095F74">
        <w:t xml:space="preserve"> (periodicity)</w:t>
      </w:r>
      <w:r w:rsidR="00563B02">
        <w:t xml:space="preserve"> with respect to the </w:t>
      </w:r>
      <w:r w:rsidR="000F4789">
        <w:t xml:space="preserve">respective activation </w:t>
      </w:r>
      <w:r w:rsidR="001B7862">
        <w:t>(</w:t>
      </w:r>
      <w:r w:rsidR="00597916">
        <w:t xml:space="preserve">i.e. </w:t>
      </w:r>
      <w:r w:rsidR="001B7862">
        <w:t xml:space="preserve">(re-) initialization) </w:t>
      </w:r>
      <w:r w:rsidR="000F4789">
        <w:t>time</w:t>
      </w:r>
      <w:r w:rsidR="00563B02" w:rsidRPr="004067B9">
        <w:t>.</w:t>
      </w:r>
      <w:r w:rsidR="006F6DF3" w:rsidRPr="004067B9">
        <w:t xml:space="preserve"> If the periodicity is reconfigured when a downlink SPS grant or configured UL grant Type 2 is active, the </w:t>
      </w:r>
      <w:r w:rsidR="00F56DE8" w:rsidRPr="004067B9">
        <w:t>UE refers</w:t>
      </w:r>
      <w:r w:rsidR="00B85215" w:rsidRPr="004067B9">
        <w:t xml:space="preserve"> to the </w:t>
      </w:r>
      <w:r w:rsidR="00B327FD" w:rsidRPr="004067B9">
        <w:t xml:space="preserve">activation </w:t>
      </w:r>
      <w:r w:rsidR="00B85215" w:rsidRPr="004067B9">
        <w:t xml:space="preserve">time in order to determine the </w:t>
      </w:r>
      <w:r w:rsidR="00F56DE8" w:rsidRPr="004067B9">
        <w:t xml:space="preserve">(new) </w:t>
      </w:r>
      <w:r w:rsidR="00B85215" w:rsidRPr="004067B9">
        <w:t>reception or transmission</w:t>
      </w:r>
      <w:r w:rsidR="006F6DF3" w:rsidRPr="004067B9">
        <w:t xml:space="preserve"> </w:t>
      </w:r>
      <w:r w:rsidR="00B85215" w:rsidRPr="004067B9">
        <w:t xml:space="preserve">reoccurrences respectively. </w:t>
      </w:r>
    </w:p>
    <w:p w14:paraId="0710A110" w14:textId="06CAF775" w:rsidR="005211F2" w:rsidRDefault="00495E14" w:rsidP="00AE5B8C">
      <w:r w:rsidRPr="004067B9">
        <w:t xml:space="preserve">However, </w:t>
      </w:r>
      <w:r w:rsidR="00374BE4" w:rsidRPr="004067B9">
        <w:t>upon reconfiguration of SPS (or Type 2 configured scheduling)</w:t>
      </w:r>
      <w:r w:rsidR="001310A9" w:rsidRPr="004067B9">
        <w:t>,</w:t>
      </w:r>
      <w:r w:rsidR="00374BE4" w:rsidRPr="004067B9">
        <w:t xml:space="preserve"> </w:t>
      </w:r>
      <w:r w:rsidRPr="004067B9">
        <w:t xml:space="preserve">the index value (i.e. </w:t>
      </w:r>
      <w:r w:rsidR="001310A9" w:rsidRPr="004067B9">
        <w:t>N) corresponding</w:t>
      </w:r>
      <w:r w:rsidR="003231FC" w:rsidRPr="004067B9">
        <w:t xml:space="preserve"> to the new </w:t>
      </w:r>
      <w:r w:rsidR="00374BE4" w:rsidRPr="004067B9">
        <w:t xml:space="preserve">configuration of SPS (or Type 2 configured scheduling) </w:t>
      </w:r>
      <w:r w:rsidRPr="004067B9">
        <w:t>does not start from 0</w:t>
      </w:r>
      <w:r w:rsidR="00374BE4" w:rsidRPr="004067B9">
        <w:t>.</w:t>
      </w:r>
      <w:r w:rsidR="003300B8" w:rsidRPr="004067B9">
        <w:t xml:space="preserve"> </w:t>
      </w:r>
      <w:r w:rsidR="00B85215" w:rsidRPr="004067B9">
        <w:t xml:space="preserve">Even though the UE </w:t>
      </w:r>
      <w:r w:rsidR="00C05011" w:rsidRPr="004067B9">
        <w:t xml:space="preserve">may </w:t>
      </w:r>
      <w:r w:rsidR="00B85215" w:rsidRPr="004067B9">
        <w:t>remember</w:t>
      </w:r>
      <w:r w:rsidR="00C05011" w:rsidRPr="004067B9">
        <w:t xml:space="preserve"> the activation time of</w:t>
      </w:r>
      <w:r w:rsidR="00B85215" w:rsidRPr="004067B9">
        <w:t xml:space="preserve"> the </w:t>
      </w:r>
      <w:r w:rsidR="00012DE7">
        <w:t xml:space="preserve">ongoing/first/previous </w:t>
      </w:r>
      <w:r w:rsidR="00B85215" w:rsidRPr="004067B9">
        <w:t xml:space="preserve">downlink SPS </w:t>
      </w:r>
      <w:r w:rsidR="00776F9B" w:rsidRPr="004067B9">
        <w:t xml:space="preserve">(or </w:t>
      </w:r>
      <w:r w:rsidR="00B85215" w:rsidRPr="004067B9">
        <w:t>configured UL grant Type 2</w:t>
      </w:r>
      <w:r w:rsidR="00776F9B" w:rsidRPr="004067B9">
        <w:t>)</w:t>
      </w:r>
      <w:r w:rsidR="00B85215" w:rsidRPr="004067B9">
        <w:t>,</w:t>
      </w:r>
      <w:r w:rsidR="00C6424C" w:rsidRPr="004067B9">
        <w:t xml:space="preserve"> </w:t>
      </w:r>
      <w:r w:rsidR="00C62B0E" w:rsidRPr="004067B9">
        <w:t xml:space="preserve">the </w:t>
      </w:r>
      <w:r w:rsidR="00C6424C" w:rsidRPr="004067B9">
        <w:t xml:space="preserve">UE </w:t>
      </w:r>
      <w:r w:rsidR="00EA0607" w:rsidRPr="004067B9">
        <w:t>still does not know</w:t>
      </w:r>
      <w:r w:rsidR="00C62B0E" w:rsidRPr="004067B9">
        <w:t xml:space="preserve"> the </w:t>
      </w:r>
      <w:r w:rsidR="00DD6687" w:rsidRPr="004067B9">
        <w:t>index</w:t>
      </w:r>
      <w:r w:rsidR="00C62B0E" w:rsidRPr="004067B9">
        <w:t xml:space="preserve"> value</w:t>
      </w:r>
      <w:r w:rsidR="00B049BF" w:rsidRPr="004067B9">
        <w:t xml:space="preserve"> (i.e. N)</w:t>
      </w:r>
      <w:r w:rsidR="00FE44B7" w:rsidRPr="004067B9">
        <w:t xml:space="preserve"> of the first available reception/transmission opportunity</w:t>
      </w:r>
      <w:r w:rsidR="00C62B0E" w:rsidRPr="004067B9">
        <w:t xml:space="preserve"> </w:t>
      </w:r>
      <w:r w:rsidR="00E022C6" w:rsidRPr="004067B9">
        <w:t>corresponding</w:t>
      </w:r>
      <w:r w:rsidR="00B52443" w:rsidRPr="004067B9">
        <w:t xml:space="preserve"> to the new SPS</w:t>
      </w:r>
      <w:r w:rsidR="00C44FFC" w:rsidRPr="004067B9">
        <w:t xml:space="preserve"> (or Type 2 configured scheduling)</w:t>
      </w:r>
      <w:r w:rsidR="00B52443" w:rsidRPr="004067B9">
        <w:t xml:space="preserve"> configuration</w:t>
      </w:r>
      <w:r w:rsidR="009D18AA" w:rsidRPr="004067B9">
        <w:t>.</w:t>
      </w:r>
      <w:r w:rsidR="007D7EFF" w:rsidRPr="004067B9">
        <w:t xml:space="preserve"> </w:t>
      </w:r>
      <w:r w:rsidR="00E10E7C" w:rsidRPr="004067B9">
        <w:t>Without N value,</w:t>
      </w:r>
      <w:r w:rsidR="00D76D01" w:rsidRPr="004067B9">
        <w:t xml:space="preserve"> the UE cannot</w:t>
      </w:r>
      <w:r w:rsidR="00A419D0" w:rsidRPr="004067B9">
        <w:t xml:space="preserve"> determine </w:t>
      </w:r>
      <w:r w:rsidR="00162470" w:rsidRPr="004067B9">
        <w:t>the reception</w:t>
      </w:r>
      <w:r w:rsidR="00446555" w:rsidRPr="004067B9">
        <w:t xml:space="preserve">/transmission opportunity </w:t>
      </w:r>
      <w:r w:rsidR="007B1B69" w:rsidRPr="004067B9">
        <w:t>according to</w:t>
      </w:r>
      <w:r w:rsidR="00446555" w:rsidRPr="004067B9">
        <w:t xml:space="preserve"> the new SPS (or Type 2 configured scheduling)</w:t>
      </w:r>
      <w:r w:rsidR="00A419D0" w:rsidRPr="004067B9">
        <w:t xml:space="preserve"> </w:t>
      </w:r>
      <w:r w:rsidR="007B1B69" w:rsidRPr="004067B9">
        <w:t xml:space="preserve">configuration </w:t>
      </w:r>
      <w:r w:rsidR="00A419D0" w:rsidRPr="004067B9">
        <w:t>using the above formula</w:t>
      </w:r>
      <w:r w:rsidR="00446555" w:rsidRPr="004067B9">
        <w:t>.</w:t>
      </w:r>
      <w:r w:rsidR="00E459DB" w:rsidRPr="004067B9">
        <w:t xml:space="preserve"> </w:t>
      </w:r>
    </w:p>
    <w:p w14:paraId="7AB77F5A" w14:textId="5D5BA3DC" w:rsidR="00354579" w:rsidRPr="004067B9" w:rsidRDefault="00E459DB" w:rsidP="00AE5B8C">
      <w:r w:rsidRPr="004067B9">
        <w:t>When there is</w:t>
      </w:r>
      <w:r w:rsidR="004A1A35" w:rsidRPr="004067B9">
        <w:t xml:space="preserve"> no</w:t>
      </w:r>
      <w:r w:rsidRPr="004067B9">
        <w:t xml:space="preserve"> hyper-frame</w:t>
      </w:r>
      <w:r w:rsidR="00012DE7">
        <w:t xml:space="preserve"> </w:t>
      </w:r>
      <w:r w:rsidR="005211F2">
        <w:t>switch</w:t>
      </w:r>
      <w:r w:rsidR="004A1A35" w:rsidRPr="004067B9">
        <w:t xml:space="preserve"> after SPS (or configured uplink grant Type 2) activation</w:t>
      </w:r>
      <w:r w:rsidRPr="004067B9">
        <w:t xml:space="preserve">, the </w:t>
      </w:r>
      <w:r w:rsidR="0020264E" w:rsidRPr="004067B9">
        <w:t xml:space="preserve">UE </w:t>
      </w:r>
      <w:r w:rsidR="00C66A35" w:rsidRPr="004067B9">
        <w:t>can</w:t>
      </w:r>
      <w:r w:rsidR="0020264E" w:rsidRPr="004067B9">
        <w:t xml:space="preserve"> calculate the past time </w:t>
      </w:r>
      <w:r w:rsidR="003C3986" w:rsidRPr="004067B9">
        <w:t xml:space="preserve">since activation </w:t>
      </w:r>
      <w:r w:rsidR="0020264E" w:rsidRPr="004067B9">
        <w:t xml:space="preserve">based on </w:t>
      </w:r>
      <w:r w:rsidR="003E108D" w:rsidRPr="004067B9">
        <w:t>the</w:t>
      </w:r>
      <w:r w:rsidR="0035641C" w:rsidRPr="004067B9">
        <w:t xml:space="preserve"> difference of</w:t>
      </w:r>
      <w:r w:rsidR="00FC25BD" w:rsidRPr="004067B9">
        <w:t xml:space="preserve"> SFN, slot </w:t>
      </w:r>
      <w:r w:rsidR="0035641C" w:rsidRPr="004067B9">
        <w:t xml:space="preserve">index </w:t>
      </w:r>
      <w:r w:rsidR="00FC25BD" w:rsidRPr="004067B9">
        <w:t>and OFDM symbol</w:t>
      </w:r>
      <w:r w:rsidR="0035641C" w:rsidRPr="004067B9">
        <w:t xml:space="preserve"> index between </w:t>
      </w:r>
      <w:r w:rsidR="003D6858" w:rsidRPr="004067B9">
        <w:t>t</w:t>
      </w:r>
      <w:r w:rsidR="0035641C" w:rsidRPr="004067B9">
        <w:t>he activation time and the reconfiguration time</w:t>
      </w:r>
      <w:r w:rsidR="003C3986" w:rsidRPr="004067B9">
        <w:t xml:space="preserve">, and then the UE may </w:t>
      </w:r>
      <w:r w:rsidR="00E718CD" w:rsidRPr="004067B9">
        <w:t xml:space="preserve">determine the </w:t>
      </w:r>
      <w:r w:rsidR="00C66A35" w:rsidRPr="004067B9">
        <w:t xml:space="preserve">N value for the </w:t>
      </w:r>
      <w:r w:rsidR="000818F3" w:rsidRPr="004067B9">
        <w:t>new SPS (</w:t>
      </w:r>
      <w:r w:rsidR="00AE5B8C" w:rsidRPr="004067B9">
        <w:t xml:space="preserve">or </w:t>
      </w:r>
      <w:r w:rsidR="00887745" w:rsidRPr="004067B9">
        <w:t xml:space="preserve">Type 2 </w:t>
      </w:r>
      <w:r w:rsidR="000818F3" w:rsidRPr="004067B9">
        <w:t xml:space="preserve">configured </w:t>
      </w:r>
      <w:r w:rsidR="00887745" w:rsidRPr="004067B9">
        <w:t>scheduling)</w:t>
      </w:r>
      <w:r w:rsidR="003F5B1D" w:rsidRPr="004067B9">
        <w:t xml:space="preserve"> configuration</w:t>
      </w:r>
      <w:r w:rsidR="00EC55D3" w:rsidRPr="004067B9">
        <w:t xml:space="preserve"> based on the </w:t>
      </w:r>
      <w:r w:rsidR="00C0277B" w:rsidRPr="004067B9">
        <w:t>time</w:t>
      </w:r>
      <w:r w:rsidR="00C0277B" w:rsidRPr="004067B9">
        <w:t xml:space="preserve"> </w:t>
      </w:r>
      <w:r w:rsidR="00EC55D3" w:rsidRPr="004067B9">
        <w:t>past</w:t>
      </w:r>
      <w:r w:rsidR="006916F3" w:rsidRPr="004067B9">
        <w:t xml:space="preserve">. However, </w:t>
      </w:r>
      <w:r w:rsidR="00F952CE" w:rsidRPr="004067B9">
        <w:t>when the reconfiguration</w:t>
      </w:r>
      <w:r w:rsidR="005052E6" w:rsidRPr="004067B9">
        <w:t xml:space="preserve"> of</w:t>
      </w:r>
      <w:r w:rsidR="00AE5B8C" w:rsidRPr="004067B9">
        <w:t xml:space="preserve"> </w:t>
      </w:r>
      <w:r w:rsidR="005052E6" w:rsidRPr="004067B9">
        <w:t xml:space="preserve">SPS </w:t>
      </w:r>
      <w:r w:rsidR="00AE5B8C" w:rsidRPr="004067B9">
        <w:t xml:space="preserve">(or Type 2 configured scheduling) </w:t>
      </w:r>
      <w:r w:rsidR="00F952CE" w:rsidRPr="004067B9">
        <w:t xml:space="preserve"> is in a </w:t>
      </w:r>
      <w:r w:rsidR="00AD712C" w:rsidRPr="004067B9">
        <w:t>hyper</w:t>
      </w:r>
      <w:r w:rsidR="00F952CE" w:rsidRPr="004067B9">
        <w:t xml:space="preserve">-frame other than the </w:t>
      </w:r>
      <w:r w:rsidR="00AD712C" w:rsidRPr="004067B9">
        <w:t>hyper</w:t>
      </w:r>
      <w:r w:rsidR="00F952CE" w:rsidRPr="004067B9">
        <w:t xml:space="preserve">-frame during which the SPS assignment </w:t>
      </w:r>
      <w:r w:rsidR="00206FCE" w:rsidRPr="004067B9">
        <w:t>(</w:t>
      </w:r>
      <w:r w:rsidR="00F952CE" w:rsidRPr="004067B9">
        <w:t>or configured UL grant Type 2</w:t>
      </w:r>
      <w:r w:rsidR="00206FCE" w:rsidRPr="004067B9">
        <w:t>)</w:t>
      </w:r>
      <w:r w:rsidR="00F952CE" w:rsidRPr="004067B9">
        <w:t xml:space="preserve"> is activated</w:t>
      </w:r>
      <w:r w:rsidR="00206FCE" w:rsidRPr="004067B9">
        <w:t>, the UE</w:t>
      </w:r>
      <w:r w:rsidR="00416E8E" w:rsidRPr="004067B9">
        <w:t>’s</w:t>
      </w:r>
      <w:r w:rsidR="00206FCE" w:rsidRPr="004067B9">
        <w:t xml:space="preserve"> </w:t>
      </w:r>
      <w:r w:rsidR="001A0F7E" w:rsidRPr="004067B9">
        <w:t>MAC entity cannot determine the past time based on</w:t>
      </w:r>
      <w:r w:rsidR="00286E2D" w:rsidRPr="004067B9">
        <w:t xml:space="preserve"> the differen</w:t>
      </w:r>
      <w:r w:rsidR="006D7F59" w:rsidRPr="004067B9">
        <w:t>ce of SFN, slot index and OFDM symbol index between</w:t>
      </w:r>
      <w:r w:rsidR="001A0F7E" w:rsidRPr="004067B9">
        <w:t xml:space="preserve"> the </w:t>
      </w:r>
      <w:r w:rsidR="009D719A" w:rsidRPr="004067B9">
        <w:t xml:space="preserve">activation time </w:t>
      </w:r>
      <w:r w:rsidR="006D7F59" w:rsidRPr="004067B9">
        <w:t xml:space="preserve">and the </w:t>
      </w:r>
      <w:r w:rsidR="002B2CFA" w:rsidRPr="004067B9">
        <w:t>reconfiguration</w:t>
      </w:r>
      <w:r w:rsidR="006D7F59" w:rsidRPr="004067B9">
        <w:t xml:space="preserve"> time</w:t>
      </w:r>
      <w:r w:rsidR="003D1F4A" w:rsidRPr="004067B9">
        <w:t xml:space="preserve">, which means the UE </w:t>
      </w:r>
      <w:r w:rsidR="00514BE3" w:rsidRPr="004067B9">
        <w:t>is</w:t>
      </w:r>
      <w:r w:rsidR="005A6E3C" w:rsidRPr="004067B9">
        <w:t xml:space="preserve"> </w:t>
      </w:r>
      <w:r w:rsidR="009E294B" w:rsidRPr="004067B9">
        <w:t xml:space="preserve">not able to derive the correct N value </w:t>
      </w:r>
      <w:r w:rsidR="00D228CD" w:rsidRPr="004067B9">
        <w:t>corresponding to</w:t>
      </w:r>
      <w:r w:rsidR="009E294B" w:rsidRPr="004067B9">
        <w:t xml:space="preserve"> the new SPS (or Type 2 configured scheduling)</w:t>
      </w:r>
      <w:r w:rsidR="00514BE3" w:rsidRPr="004067B9">
        <w:t xml:space="preserve"> configuration</w:t>
      </w:r>
      <w:r w:rsidR="00F952CE" w:rsidRPr="004067B9">
        <w:t xml:space="preserve">. </w:t>
      </w:r>
      <w:r w:rsidR="009D18AA" w:rsidRPr="004067B9">
        <w:fldChar w:fldCharType="begin"/>
      </w:r>
      <w:r w:rsidR="009D18AA" w:rsidRPr="004067B9">
        <w:instrText xml:space="preserve"> REF _Ref516748169 \h </w:instrText>
      </w:r>
      <w:r w:rsidR="004067B9">
        <w:instrText xml:space="preserve"> \* MERGEFORMAT </w:instrText>
      </w:r>
      <w:r w:rsidR="009D18AA" w:rsidRPr="004067B9">
        <w:fldChar w:fldCharType="separate"/>
      </w:r>
      <w:r w:rsidR="0029139A" w:rsidRPr="004067B9">
        <w:t xml:space="preserve">Figure </w:t>
      </w:r>
      <w:r w:rsidR="0029139A" w:rsidRPr="004067B9">
        <w:rPr>
          <w:noProof/>
        </w:rPr>
        <w:t>1</w:t>
      </w:r>
      <w:r w:rsidR="009D18AA" w:rsidRPr="004067B9">
        <w:fldChar w:fldCharType="end"/>
      </w:r>
      <w:r w:rsidR="009D18AA" w:rsidRPr="004067B9">
        <w:t xml:space="preserve"> exemplifies the ambiguity for a UE to determine the </w:t>
      </w:r>
      <w:r w:rsidR="00B83BC8" w:rsidRPr="004067B9">
        <w:t xml:space="preserve">index of the first available </w:t>
      </w:r>
      <w:r w:rsidR="009D18AA" w:rsidRPr="004067B9">
        <w:t xml:space="preserve">reception opportunity after SPS reconfiguration. </w:t>
      </w:r>
      <w:r w:rsidR="00F952CE" w:rsidRPr="004067B9">
        <w:t xml:space="preserve">For </w:t>
      </w:r>
      <w:r w:rsidR="00AD712C" w:rsidRPr="004067B9">
        <w:t xml:space="preserve">a </w:t>
      </w:r>
      <w:r w:rsidR="00F952CE" w:rsidRPr="004067B9">
        <w:t>detail</w:t>
      </w:r>
      <w:r w:rsidR="00AD712C" w:rsidRPr="004067B9">
        <w:t>ed</w:t>
      </w:r>
      <w:r w:rsidR="00F952CE" w:rsidRPr="004067B9">
        <w:t xml:space="preserve"> analysis, please refer to </w:t>
      </w:r>
      <w:r w:rsidR="00F952CE" w:rsidRPr="004067B9">
        <w:fldChar w:fldCharType="begin"/>
      </w:r>
      <w:r w:rsidR="00F952CE" w:rsidRPr="004067B9">
        <w:instrText xml:space="preserve"> REF _Ref516056038 \r \h </w:instrText>
      </w:r>
      <w:r w:rsidR="004F55EB" w:rsidRPr="004067B9">
        <w:instrText xml:space="preserve"> \* MERGEFORMAT </w:instrText>
      </w:r>
      <w:r w:rsidR="00F952CE" w:rsidRPr="004067B9">
        <w:fldChar w:fldCharType="separate"/>
      </w:r>
      <w:r w:rsidR="0029139A" w:rsidRPr="004067B9">
        <w:t>[1]</w:t>
      </w:r>
      <w:r w:rsidR="00F952CE" w:rsidRPr="004067B9">
        <w:fldChar w:fldCharType="end"/>
      </w:r>
      <w:r w:rsidR="00F952CE" w:rsidRPr="004067B9">
        <w:t>.</w:t>
      </w:r>
      <w:r w:rsidR="00253953" w:rsidRPr="004067B9">
        <w:t xml:space="preserve"> </w:t>
      </w:r>
    </w:p>
    <w:p w14:paraId="6C9DA31E" w14:textId="36074EDD" w:rsidR="006F790D" w:rsidRDefault="00485938" w:rsidP="00D13CFD">
      <w:pPr>
        <w:jc w:val="center"/>
        <w:rPr>
          <w:highlight w:val="yellow"/>
        </w:rPr>
      </w:pPr>
      <w:r w:rsidRPr="00D13CFD">
        <w:rPr>
          <w:noProof/>
        </w:rPr>
        <w:drawing>
          <wp:inline distT="0" distB="0" distL="0" distR="0" wp14:anchorId="103E3029" wp14:editId="7BBA36F4">
            <wp:extent cx="4101438" cy="19659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046" cy="1966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87A6D0" w14:textId="77777777" w:rsidR="000D7E88" w:rsidRDefault="009D18AA" w:rsidP="00D13CFD">
      <w:pPr>
        <w:pStyle w:val="Caption"/>
        <w:rPr>
          <w:highlight w:val="yellow"/>
        </w:rPr>
      </w:pPr>
      <w:bookmarkStart w:id="2" w:name="_Ref5167481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139A">
        <w:rPr>
          <w:noProof/>
        </w:rPr>
        <w:t>1</w:t>
      </w:r>
      <w:r>
        <w:fldChar w:fldCharType="end"/>
      </w:r>
      <w:bookmarkEnd w:id="2"/>
      <w:r>
        <w:t xml:space="preserve"> illustration of ambiguity after SPS reconfiguration</w:t>
      </w:r>
    </w:p>
    <w:p w14:paraId="4D176F93" w14:textId="77777777" w:rsidR="006F790D" w:rsidRDefault="006F790D" w:rsidP="007C7ECB"/>
    <w:p w14:paraId="1720378B" w14:textId="6606D76F" w:rsidR="00731B2D" w:rsidRPr="007C7ECB" w:rsidRDefault="002243B1" w:rsidP="00ED5B7E">
      <w:pPr>
        <w:pStyle w:val="Observation"/>
        <w:ind w:left="1701" w:hanging="1701"/>
      </w:pPr>
      <w:bookmarkStart w:id="3" w:name="_Toc516067461"/>
      <w:bookmarkStart w:id="4" w:name="_Toc516490858"/>
      <w:bookmarkStart w:id="5" w:name="_Toc517381600"/>
      <w:r>
        <w:t>Similarly,</w:t>
      </w:r>
      <w:r w:rsidR="00B85215">
        <w:t xml:space="preserve"> as in LTE, there is ambiguity for a UE to determine the reception </w:t>
      </w:r>
      <w:r w:rsidR="00B327FD">
        <w:t xml:space="preserve">/ </w:t>
      </w:r>
      <w:r w:rsidR="00B85215">
        <w:t xml:space="preserve">transmission </w:t>
      </w:r>
      <w:r w:rsidR="00C05011">
        <w:t xml:space="preserve">opportunity </w:t>
      </w:r>
      <w:r w:rsidR="00B327FD">
        <w:t xml:space="preserve">upon reconfiguration of SPS or </w:t>
      </w:r>
      <w:r w:rsidR="00A5034B">
        <w:t xml:space="preserve">Type 2 </w:t>
      </w:r>
      <w:r w:rsidR="00B327FD">
        <w:t xml:space="preserve">configured </w:t>
      </w:r>
      <w:r w:rsidR="00A5034B">
        <w:t>scheduling</w:t>
      </w:r>
      <w:r w:rsidR="00B85215">
        <w:t>.</w:t>
      </w:r>
      <w:bookmarkEnd w:id="3"/>
      <w:bookmarkEnd w:id="4"/>
      <w:bookmarkEnd w:id="5"/>
      <w:r w:rsidR="00B85215">
        <w:t xml:space="preserve"> </w:t>
      </w:r>
    </w:p>
    <w:bookmarkEnd w:id="1"/>
    <w:p w14:paraId="49FF7A81" w14:textId="77777777" w:rsidR="0029109F" w:rsidRDefault="0029109F" w:rsidP="0029109F">
      <w:pPr>
        <w:pStyle w:val="Heading2"/>
      </w:pPr>
      <w:r>
        <w:lastRenderedPageBreak/>
        <w:t>Necessity of SPS reconfiguration in NR</w:t>
      </w:r>
    </w:p>
    <w:p w14:paraId="690B8ABE" w14:textId="77777777" w:rsidR="00F952CE" w:rsidRDefault="00F952CE" w:rsidP="00F952CE">
      <w:r>
        <w:t xml:space="preserve">In LTE, SPS reconfiguration is not allowed </w:t>
      </w:r>
      <w:r w:rsidR="00116C13">
        <w:t xml:space="preserve">to avoid the ambiguity mentioned above </w:t>
      </w:r>
      <w:r>
        <w:t xml:space="preserve">except handover occurs according to </w:t>
      </w:r>
      <w:proofErr w:type="spellStart"/>
      <w:r w:rsidR="00F52B28" w:rsidRPr="00ED5243">
        <w:rPr>
          <w:b/>
          <w:bCs/>
          <w:i/>
          <w:iCs/>
          <w:lang w:eastAsia="en-GB"/>
        </w:rPr>
        <w:t>sps</w:t>
      </w:r>
      <w:proofErr w:type="spellEnd"/>
      <w:r w:rsidR="00F52B28" w:rsidRPr="00ED5243">
        <w:rPr>
          <w:b/>
          <w:bCs/>
          <w:i/>
          <w:iCs/>
          <w:lang w:eastAsia="en-GB"/>
        </w:rPr>
        <w:t>-Config</w:t>
      </w:r>
      <w:r w:rsidR="00F52B28">
        <w:rPr>
          <w:bCs/>
          <w:iCs/>
          <w:lang w:eastAsia="en-GB"/>
        </w:rPr>
        <w:t xml:space="preserve"> IE (including the configuration for both the SPS DL and SPS UL)</w:t>
      </w:r>
      <w:r w:rsidR="00F52B28">
        <w:t xml:space="preserve"> </w:t>
      </w:r>
      <w:r>
        <w:t>3GPP TS 36.321-e22:</w:t>
      </w:r>
    </w:p>
    <w:p w14:paraId="7AD679BB" w14:textId="77777777" w:rsidR="00F952CE" w:rsidRPr="00ED5243" w:rsidRDefault="00F952CE" w:rsidP="00F952CE">
      <w:pPr>
        <w:pStyle w:val="TAL"/>
        <w:ind w:left="567"/>
        <w:rPr>
          <w:b/>
          <w:bCs/>
          <w:i/>
          <w:iCs/>
          <w:lang w:eastAsia="en-GB"/>
        </w:rPr>
      </w:pPr>
      <w:r>
        <w:rPr>
          <w:b/>
          <w:bCs/>
          <w:i/>
          <w:iCs/>
          <w:lang w:eastAsia="en-GB"/>
        </w:rPr>
        <w:t>“</w:t>
      </w:r>
      <w:proofErr w:type="spellStart"/>
      <w:r w:rsidRPr="00ED5243">
        <w:rPr>
          <w:b/>
          <w:bCs/>
          <w:i/>
          <w:iCs/>
          <w:lang w:eastAsia="en-GB"/>
        </w:rPr>
        <w:t>sps</w:t>
      </w:r>
      <w:proofErr w:type="spellEnd"/>
      <w:r w:rsidRPr="00ED5243">
        <w:rPr>
          <w:b/>
          <w:bCs/>
          <w:i/>
          <w:iCs/>
          <w:lang w:eastAsia="en-GB"/>
        </w:rPr>
        <w:t>-Config</w:t>
      </w:r>
    </w:p>
    <w:p w14:paraId="1108EB8E" w14:textId="0EF1C3D2" w:rsidR="00F952CE" w:rsidRDefault="00F952CE" w:rsidP="00F952CE">
      <w:pPr>
        <w:ind w:left="567"/>
        <w:rPr>
          <w:lang w:eastAsia="zh-TW"/>
        </w:rPr>
      </w:pPr>
      <w:r w:rsidRPr="00ED5243">
        <w:rPr>
          <w:lang w:eastAsia="en-GB"/>
        </w:rPr>
        <w:t xml:space="preserve">The default SPS configuration is specified in 9.2.3. </w:t>
      </w:r>
      <w:r w:rsidRPr="00ED5243">
        <w:t>Except for handover or releasing SPS</w:t>
      </w:r>
      <w:r w:rsidRPr="00ED5243">
        <w:rPr>
          <w:rFonts w:hint="eastAsia"/>
          <w:lang w:eastAsia="zh-TW"/>
        </w:rPr>
        <w:t xml:space="preserve"> for MCG</w:t>
      </w:r>
      <w:r w:rsidRPr="00ED5243">
        <w:t xml:space="preserve">, </w:t>
      </w:r>
      <w:r w:rsidRPr="00ED5243">
        <w:rPr>
          <w:lang w:eastAsia="en-GB"/>
        </w:rPr>
        <w:t xml:space="preserve">E-UTRAN does not reconfigure </w:t>
      </w:r>
      <w:proofErr w:type="spellStart"/>
      <w:r w:rsidRPr="00ED5243">
        <w:rPr>
          <w:i/>
          <w:lang w:eastAsia="en-GB"/>
        </w:rPr>
        <w:t>sps</w:t>
      </w:r>
      <w:proofErr w:type="spellEnd"/>
      <w:r w:rsidRPr="00ED5243">
        <w:rPr>
          <w:i/>
          <w:lang w:eastAsia="en-GB"/>
        </w:rPr>
        <w:t>-Config</w:t>
      </w:r>
      <w:r w:rsidRPr="00ED5243">
        <w:rPr>
          <w:lang w:eastAsia="en-GB"/>
        </w:rPr>
        <w:t xml:space="preserve"> </w:t>
      </w:r>
      <w:r w:rsidRPr="00ED5243">
        <w:rPr>
          <w:rFonts w:hint="eastAsia"/>
          <w:lang w:eastAsia="zh-TW"/>
        </w:rPr>
        <w:t xml:space="preserve">for MCG </w:t>
      </w:r>
      <w:r w:rsidRPr="00ED5243">
        <w:rPr>
          <w:lang w:eastAsia="en-GB"/>
        </w:rPr>
        <w:t xml:space="preserve">when there is a configured downlink </w:t>
      </w:r>
      <w:r w:rsidR="00F903EE" w:rsidRPr="00ED5243">
        <w:rPr>
          <w:lang w:eastAsia="en-GB"/>
        </w:rPr>
        <w:t>assignment,</w:t>
      </w:r>
      <w:r w:rsidRPr="00ED5243">
        <w:rPr>
          <w:lang w:eastAsia="en-GB"/>
        </w:rPr>
        <w:t xml:space="preserve"> or a configured uplink grant </w:t>
      </w:r>
      <w:r w:rsidRPr="00ED5243">
        <w:rPr>
          <w:rFonts w:hint="eastAsia"/>
          <w:lang w:eastAsia="zh-TW"/>
        </w:rPr>
        <w:t xml:space="preserve">for MCG </w:t>
      </w:r>
      <w:r w:rsidRPr="00ED5243">
        <w:rPr>
          <w:lang w:eastAsia="en-GB"/>
        </w:rPr>
        <w:t>(see TS 36.321 [6])</w:t>
      </w:r>
      <w:r w:rsidRPr="00ED5243">
        <w:t>.</w:t>
      </w:r>
      <w:r w:rsidRPr="00ED5243">
        <w:rPr>
          <w:rFonts w:hint="eastAsia"/>
          <w:lang w:eastAsia="zh-TW"/>
        </w:rPr>
        <w:t xml:space="preserve"> Except for SCG change or releasing SPS for SCG, </w:t>
      </w:r>
      <w:r w:rsidRPr="00ED5243">
        <w:rPr>
          <w:lang w:eastAsia="en-GB"/>
        </w:rPr>
        <w:t xml:space="preserve">E-UTRAN does not reconfigure </w:t>
      </w:r>
      <w:proofErr w:type="spellStart"/>
      <w:r w:rsidRPr="00ED5243">
        <w:rPr>
          <w:i/>
          <w:lang w:eastAsia="en-GB"/>
        </w:rPr>
        <w:t>sps</w:t>
      </w:r>
      <w:proofErr w:type="spellEnd"/>
      <w:r w:rsidRPr="00ED5243">
        <w:rPr>
          <w:i/>
          <w:lang w:eastAsia="en-GB"/>
        </w:rPr>
        <w:t>-Config</w:t>
      </w:r>
      <w:r w:rsidRPr="00ED5243">
        <w:rPr>
          <w:lang w:eastAsia="en-GB"/>
        </w:rPr>
        <w:t xml:space="preserve"> </w:t>
      </w:r>
      <w:r w:rsidRPr="00ED5243">
        <w:rPr>
          <w:rFonts w:hint="eastAsia"/>
          <w:lang w:eastAsia="zh-TW"/>
        </w:rPr>
        <w:t xml:space="preserve">for SCG </w:t>
      </w:r>
      <w:r w:rsidRPr="00ED5243">
        <w:rPr>
          <w:lang w:eastAsia="en-GB"/>
        </w:rPr>
        <w:t xml:space="preserve">when there is a configured downlink </w:t>
      </w:r>
      <w:r w:rsidR="00F903EE" w:rsidRPr="00ED5243">
        <w:rPr>
          <w:lang w:eastAsia="en-GB"/>
        </w:rPr>
        <w:t>assignment,</w:t>
      </w:r>
      <w:r w:rsidRPr="00ED5243">
        <w:rPr>
          <w:lang w:eastAsia="en-GB"/>
        </w:rPr>
        <w:t xml:space="preserve"> or a configured uplink grant </w:t>
      </w:r>
      <w:r w:rsidRPr="00ED5243">
        <w:rPr>
          <w:rFonts w:hint="eastAsia"/>
          <w:lang w:eastAsia="zh-TW"/>
        </w:rPr>
        <w:t xml:space="preserve">for SCG </w:t>
      </w:r>
      <w:r w:rsidRPr="00ED5243">
        <w:rPr>
          <w:lang w:eastAsia="en-GB"/>
        </w:rPr>
        <w:t>(see TS 36.321 [6])</w:t>
      </w:r>
      <w:r w:rsidRPr="00ED5243">
        <w:rPr>
          <w:rFonts w:hint="eastAsia"/>
          <w:lang w:eastAsia="zh-TW"/>
        </w:rPr>
        <w:t>.</w:t>
      </w:r>
      <w:r>
        <w:rPr>
          <w:lang w:eastAsia="zh-TW"/>
        </w:rPr>
        <w:t>”</w:t>
      </w:r>
    </w:p>
    <w:p w14:paraId="1E415A5D" w14:textId="70871AF4" w:rsidR="009D0EFA" w:rsidRDefault="009D0EFA" w:rsidP="009D0EFA">
      <w:pPr>
        <w:pStyle w:val="Observation"/>
        <w:ind w:left="1701" w:hanging="1701"/>
      </w:pPr>
      <w:bookmarkStart w:id="6" w:name="_Toc516067462"/>
      <w:bookmarkStart w:id="7" w:name="_Toc516490859"/>
      <w:bookmarkStart w:id="8" w:name="_Toc517381601"/>
      <w:r>
        <w:t>In LTE, SPS</w:t>
      </w:r>
      <w:r w:rsidR="006D00B8">
        <w:t xml:space="preserve"> (for both UL and DL)</w:t>
      </w:r>
      <w:r>
        <w:t xml:space="preserve"> reconfiguration is prohibited in order to avoid the ambiguity to determine the transmission/reception </w:t>
      </w:r>
      <w:r w:rsidR="00116C13">
        <w:t>opportunities</w:t>
      </w:r>
      <w:r>
        <w:t>.</w:t>
      </w:r>
      <w:bookmarkEnd w:id="6"/>
      <w:bookmarkEnd w:id="7"/>
      <w:bookmarkEnd w:id="8"/>
    </w:p>
    <w:p w14:paraId="4C3468F7" w14:textId="77128947" w:rsidR="00C34E0D" w:rsidRDefault="00C34E0D" w:rsidP="003B33C8">
      <w:pPr>
        <w:pStyle w:val="BodyText"/>
      </w:pPr>
      <w:r>
        <w:t>In LTE, the SPS is designed for services with flat rate such as VoIP, the reconfiguration seems not necessary</w:t>
      </w:r>
      <w:r w:rsidR="00AF1F63">
        <w:t xml:space="preserve"> for a UE</w:t>
      </w:r>
      <w:r w:rsidR="006911E4">
        <w:t xml:space="preserve"> if a periodicity 20 </w:t>
      </w:r>
      <w:proofErr w:type="spellStart"/>
      <w:r w:rsidR="006911E4">
        <w:t>ms</w:t>
      </w:r>
      <w:proofErr w:type="spellEnd"/>
      <w:r w:rsidR="006911E4">
        <w:t xml:space="preserve"> and transmission duration 1 </w:t>
      </w:r>
      <w:proofErr w:type="spellStart"/>
      <w:r w:rsidR="006911E4">
        <w:t>ms</w:t>
      </w:r>
      <w:proofErr w:type="spellEnd"/>
      <w:r w:rsidR="006911E4">
        <w:t xml:space="preserve"> is configured</w:t>
      </w:r>
      <w:r>
        <w:t xml:space="preserve">. However, </w:t>
      </w:r>
      <w:r w:rsidR="007156CB">
        <w:t xml:space="preserve">in NR </w:t>
      </w:r>
      <w:r>
        <w:t xml:space="preserve">the </w:t>
      </w:r>
      <w:r w:rsidR="00C55ED0">
        <w:t xml:space="preserve">SPS </w:t>
      </w:r>
      <w:r w:rsidR="00AF1F63">
        <w:t>DL</w:t>
      </w:r>
      <w:r w:rsidR="00B50897">
        <w:t xml:space="preserve"> (and</w:t>
      </w:r>
      <w:r w:rsidR="00C55ED0">
        <w:t xml:space="preserve"> configured UL grant type 2</w:t>
      </w:r>
      <w:r w:rsidR="00B50897">
        <w:t>)</w:t>
      </w:r>
      <w:r w:rsidR="00C55ED0">
        <w:t xml:space="preserve"> </w:t>
      </w:r>
      <w:r w:rsidR="003957BB">
        <w:t>were designed</w:t>
      </w:r>
      <w:r w:rsidR="000B58DF">
        <w:t xml:space="preserve"> for both flat rate service such as VoIP and URLLC service</w:t>
      </w:r>
      <w:r w:rsidR="006911E4">
        <w:t xml:space="preserve">, </w:t>
      </w:r>
      <w:r w:rsidR="008F17CF">
        <w:t xml:space="preserve">a SPS (Type 2 </w:t>
      </w:r>
      <w:r w:rsidR="008F17CF" w:rsidRPr="0062671E">
        <w:t xml:space="preserve">configured </w:t>
      </w:r>
      <w:r w:rsidR="00F903EE">
        <w:t>scheduling) configuration</w:t>
      </w:r>
      <w:r w:rsidR="008F17CF">
        <w:t xml:space="preserve"> with a </w:t>
      </w:r>
      <w:r w:rsidR="006911E4">
        <w:t xml:space="preserve">periodicity 20 </w:t>
      </w:r>
      <w:proofErr w:type="spellStart"/>
      <w:r w:rsidR="006911E4">
        <w:t>ms</w:t>
      </w:r>
      <w:proofErr w:type="spellEnd"/>
      <w:r w:rsidR="006911E4">
        <w:t xml:space="preserve"> and </w:t>
      </w:r>
      <w:r w:rsidR="008F17CF">
        <w:t xml:space="preserve">a </w:t>
      </w:r>
      <w:r w:rsidR="006911E4">
        <w:t xml:space="preserve">transmission duration 1 </w:t>
      </w:r>
      <w:proofErr w:type="spellStart"/>
      <w:r w:rsidR="006911E4">
        <w:t>ms</w:t>
      </w:r>
      <w:proofErr w:type="spellEnd"/>
      <w:r w:rsidR="006911E4">
        <w:t xml:space="preserve"> may be OK for </w:t>
      </w:r>
      <w:proofErr w:type="spellStart"/>
      <w:r w:rsidR="006911E4">
        <w:t>eMBB</w:t>
      </w:r>
      <w:proofErr w:type="spellEnd"/>
      <w:r w:rsidR="006911E4">
        <w:t xml:space="preserve"> and VoIP but not feasible </w:t>
      </w:r>
      <w:r w:rsidR="00D9099B">
        <w:t xml:space="preserve">for URLLC service </w:t>
      </w:r>
      <w:r w:rsidR="006911E4">
        <w:t>due to the sparse reception/transmission opportunity occurrences and long transmission duration</w:t>
      </w:r>
      <w:r w:rsidR="000B58DF">
        <w:t xml:space="preserve">. </w:t>
      </w:r>
      <w:r w:rsidR="003B33C8">
        <w:t>I</w:t>
      </w:r>
      <w:r w:rsidR="003B33C8" w:rsidRPr="0062671E">
        <w:t>f reconfiguration of SPS (or Type 2</w:t>
      </w:r>
      <w:r w:rsidR="006D00B8">
        <w:t xml:space="preserve"> configured scheduling</w:t>
      </w:r>
      <w:r w:rsidR="003B33C8" w:rsidRPr="0062671E">
        <w:t xml:space="preserve">) is prohibited as in LTE, </w:t>
      </w:r>
      <w:r w:rsidR="003B33C8">
        <w:t xml:space="preserve">it may occur that the </w:t>
      </w:r>
      <w:r w:rsidR="00DF13D5">
        <w:t xml:space="preserve">preconfigured </w:t>
      </w:r>
      <w:r w:rsidR="003B33C8" w:rsidRPr="0062671E">
        <w:t>SPS (or Type 2</w:t>
      </w:r>
      <w:r w:rsidR="006D00B8">
        <w:t xml:space="preserve"> configured scheduling</w:t>
      </w:r>
      <w:r w:rsidR="003B33C8" w:rsidRPr="0062671E">
        <w:t>)</w:t>
      </w:r>
      <w:r w:rsidR="00A26F35">
        <w:t xml:space="preserve"> </w:t>
      </w:r>
      <w:r w:rsidR="00DF13D5">
        <w:t xml:space="preserve">configuration </w:t>
      </w:r>
      <w:r w:rsidR="00A26F35">
        <w:t xml:space="preserve">cannot </w:t>
      </w:r>
      <w:r w:rsidR="00DF13D5">
        <w:t>fulfil</w:t>
      </w:r>
      <w:r w:rsidR="00A26F35">
        <w:t xml:space="preserve"> the QoS requirement of the newly generated </w:t>
      </w:r>
      <w:r w:rsidR="00F903EE">
        <w:t>session,</w:t>
      </w:r>
      <w:r w:rsidR="000E2FFE">
        <w:t xml:space="preserve"> which</w:t>
      </w:r>
      <w:r w:rsidR="003B33C8">
        <w:t xml:space="preserve"> is not a desired situation</w:t>
      </w:r>
      <w:r w:rsidR="00DF13D5">
        <w:t xml:space="preserve"> for NR</w:t>
      </w:r>
      <w:r w:rsidR="003B33C8">
        <w:t xml:space="preserve">. Hence, </w:t>
      </w:r>
      <w:r w:rsidR="000B58DF">
        <w:t>there is necessity to</w:t>
      </w:r>
      <w:r w:rsidR="002B77FD">
        <w:t xml:space="preserve"> support</w:t>
      </w:r>
      <w:r w:rsidR="000B58DF">
        <w:t xml:space="preserve"> reconfigur</w:t>
      </w:r>
      <w:r w:rsidR="002B77FD">
        <w:t>ation of</w:t>
      </w:r>
      <w:r w:rsidR="000B58DF">
        <w:t xml:space="preserve"> the SPS</w:t>
      </w:r>
      <w:r w:rsidR="009D0EFA">
        <w:t xml:space="preserve"> </w:t>
      </w:r>
      <w:r w:rsidR="00B50897">
        <w:t xml:space="preserve">(or configured UL grant type 2) </w:t>
      </w:r>
      <w:r w:rsidR="009D0EFA">
        <w:t>according to the QoS requirement.</w:t>
      </w:r>
    </w:p>
    <w:p w14:paraId="11ABBB01" w14:textId="4FA19168" w:rsidR="003B25C2" w:rsidRDefault="009D0EFA" w:rsidP="007475D6">
      <w:pPr>
        <w:pStyle w:val="Observation"/>
        <w:ind w:left="1701" w:hanging="1701"/>
      </w:pPr>
      <w:bookmarkStart w:id="9" w:name="_Toc516490860"/>
      <w:bookmarkStart w:id="10" w:name="_Toc517381602"/>
      <w:bookmarkStart w:id="11" w:name="_Toc516067463"/>
      <w:r>
        <w:t xml:space="preserve">In NR, SPS assignment </w:t>
      </w:r>
      <w:r w:rsidR="00AF1F63">
        <w:t>(</w:t>
      </w:r>
      <w:r>
        <w:t>or configured grant Type 2</w:t>
      </w:r>
      <w:r w:rsidR="00AF1F63">
        <w:t>)</w:t>
      </w:r>
      <w:r>
        <w:t xml:space="preserve"> can be used for services</w:t>
      </w:r>
      <w:r w:rsidR="007475D6">
        <w:t xml:space="preserve"> (e.g. VoIP, URLLC) </w:t>
      </w:r>
      <w:r>
        <w:t>of various QoS requirement</w:t>
      </w:r>
      <w:r w:rsidR="007475D6">
        <w:t>s</w:t>
      </w:r>
      <w:bookmarkEnd w:id="9"/>
      <w:r w:rsidR="00197408">
        <w:t>.</w:t>
      </w:r>
      <w:bookmarkEnd w:id="10"/>
      <w:r>
        <w:t xml:space="preserve"> </w:t>
      </w:r>
    </w:p>
    <w:p w14:paraId="036EA33E" w14:textId="55E7DF40" w:rsidR="0062671E" w:rsidRPr="0062671E" w:rsidRDefault="003B25C2" w:rsidP="0062671E">
      <w:pPr>
        <w:pStyle w:val="Observation"/>
        <w:ind w:left="1701" w:hanging="1701"/>
      </w:pPr>
      <w:bookmarkStart w:id="12" w:name="_Toc516490861"/>
      <w:bookmarkStart w:id="13" w:name="_Toc517381603"/>
      <w:r>
        <w:t>Single configuration of SPS (or Type 2</w:t>
      </w:r>
      <w:r w:rsidR="007C18AD">
        <w:t xml:space="preserve"> configured scheduling</w:t>
      </w:r>
      <w:r>
        <w:t>) cannot fulfil the data transmission requirement upon service (</w:t>
      </w:r>
      <w:r w:rsidR="003E2F30">
        <w:t xml:space="preserve">e.g. </w:t>
      </w:r>
      <w:proofErr w:type="spellStart"/>
      <w:r>
        <w:t>eMBB</w:t>
      </w:r>
      <w:proofErr w:type="spellEnd"/>
      <w:r>
        <w:t xml:space="preserve">/VoIP </w:t>
      </w:r>
      <w:r>
        <w:sym w:font="Wingdings" w:char="F0E7"/>
      </w:r>
      <w:r>
        <w:sym w:font="Wingdings" w:char="F0E8"/>
      </w:r>
      <w:r>
        <w:t xml:space="preserve">  URLLC) change of a UE</w:t>
      </w:r>
      <w:r w:rsidR="007475D6">
        <w:t>.</w:t>
      </w:r>
      <w:bookmarkEnd w:id="11"/>
      <w:bookmarkEnd w:id="12"/>
      <w:bookmarkEnd w:id="13"/>
    </w:p>
    <w:p w14:paraId="46792171" w14:textId="77777777" w:rsidR="007475D6" w:rsidRPr="00F952CE" w:rsidRDefault="00B5698D" w:rsidP="00D13CFD">
      <w:pPr>
        <w:pStyle w:val="Observation"/>
        <w:ind w:left="1701" w:hanging="1701"/>
      </w:pPr>
      <w:bookmarkStart w:id="14" w:name="_Toc516067491"/>
      <w:bookmarkStart w:id="15" w:name="_Toc516490862"/>
      <w:bookmarkStart w:id="16" w:name="_Toc517381604"/>
      <w:r>
        <w:t>R</w:t>
      </w:r>
      <w:r w:rsidR="007475D6">
        <w:t>econfiguration of SPS and configured grant Type 2</w:t>
      </w:r>
      <w:r>
        <w:t xml:space="preserve"> is </w:t>
      </w:r>
      <w:r w:rsidR="00776DE7">
        <w:t>needed in</w:t>
      </w:r>
      <w:r>
        <w:t xml:space="preserve"> NR</w:t>
      </w:r>
      <w:r w:rsidR="007475D6">
        <w:t>.</w:t>
      </w:r>
      <w:bookmarkEnd w:id="14"/>
      <w:bookmarkEnd w:id="15"/>
      <w:bookmarkEnd w:id="16"/>
    </w:p>
    <w:p w14:paraId="44563469" w14:textId="47FCB270" w:rsidR="003D4790" w:rsidRDefault="0029109F" w:rsidP="003D4790">
      <w:pPr>
        <w:pStyle w:val="Heading2"/>
      </w:pPr>
      <w:r>
        <w:t>Handling of SPS reconfiguration in NR</w:t>
      </w:r>
    </w:p>
    <w:p w14:paraId="3A257FAE" w14:textId="6EB741FE" w:rsidR="003D4790" w:rsidRDefault="00B5698D" w:rsidP="003D4790">
      <w:r>
        <w:t>Assuming the SPS assignment (or configured grant Type 2) is active</w:t>
      </w:r>
      <w:r w:rsidR="009C1F5F">
        <w:t xml:space="preserve"> when reconfiguration of SPS (or Type 2</w:t>
      </w:r>
      <w:r w:rsidR="00F01210">
        <w:t xml:space="preserve"> configured scheduling</w:t>
      </w:r>
      <w:r w:rsidR="009C1F5F">
        <w:t>) is received</w:t>
      </w:r>
      <w:r>
        <w:t>, the</w:t>
      </w:r>
      <w:r w:rsidR="00ED1716">
        <w:t>re are the</w:t>
      </w:r>
      <w:r>
        <w:t xml:space="preserve"> following options </w:t>
      </w:r>
      <w:r w:rsidR="00ED1716">
        <w:t>which may be considered</w:t>
      </w:r>
      <w:r w:rsidR="001F512B">
        <w:t xml:space="preserve"> to </w:t>
      </w:r>
      <w:r w:rsidR="00123B5E">
        <w:t>mitigate</w:t>
      </w:r>
      <w:r w:rsidR="001F512B">
        <w:t xml:space="preserve"> the ambiguity mentioned above</w:t>
      </w:r>
      <w:r>
        <w:t>:</w:t>
      </w:r>
    </w:p>
    <w:p w14:paraId="4BA00064" w14:textId="1D296075" w:rsidR="00B5698D" w:rsidRDefault="00F6033A" w:rsidP="00ED1716">
      <w:pPr>
        <w:pStyle w:val="ListParagraph"/>
        <w:numPr>
          <w:ilvl w:val="0"/>
          <w:numId w:val="22"/>
        </w:numPr>
      </w:pPr>
      <w:r>
        <w:t xml:space="preserve">Option </w:t>
      </w:r>
      <w:r w:rsidR="00DC0937">
        <w:t>1</w:t>
      </w:r>
      <w:r>
        <w:t xml:space="preserve">: </w:t>
      </w:r>
      <w:r w:rsidR="002F6B37">
        <w:t>T</w:t>
      </w:r>
      <w:r>
        <w:t xml:space="preserve">he UE </w:t>
      </w:r>
      <w:r w:rsidR="002F6B37">
        <w:t xml:space="preserve">may derive </w:t>
      </w:r>
      <w:r w:rsidR="00B5698D">
        <w:t xml:space="preserve">the elapsed time </w:t>
      </w:r>
      <w:r w:rsidR="003915CA">
        <w:t xml:space="preserve">based on </w:t>
      </w:r>
      <w:r w:rsidR="00B5698D">
        <w:t xml:space="preserve">the </w:t>
      </w:r>
      <w:r w:rsidR="002F6B37">
        <w:t xml:space="preserve">current time (SFN, slot and OFDM symbol), </w:t>
      </w:r>
      <w:r w:rsidR="00B5698D">
        <w:t>current N value and the periodicity of the original SPS</w:t>
      </w:r>
      <w:r w:rsidR="002F6B37">
        <w:t xml:space="preserve"> (or Type 2</w:t>
      </w:r>
      <w:r w:rsidR="00E375FC">
        <w:t xml:space="preserve"> configured scheduling</w:t>
      </w:r>
      <w:r w:rsidR="002F6B37">
        <w:t>)</w:t>
      </w:r>
      <w:r w:rsidR="00B5698D">
        <w:t xml:space="preserve"> configuration.</w:t>
      </w:r>
      <w:r w:rsidR="002F6B37">
        <w:t xml:space="preserve"> The </w:t>
      </w:r>
      <w:r w:rsidR="00B5698D">
        <w:t xml:space="preserve">UE can calculate the new N value </w:t>
      </w:r>
      <w:r w:rsidR="00220D02">
        <w:t>corresponding to</w:t>
      </w:r>
      <w:r w:rsidR="00B5698D">
        <w:t xml:space="preserve"> the new SPS</w:t>
      </w:r>
      <w:r w:rsidR="00B90E7B">
        <w:t xml:space="preserve"> (or Type 2</w:t>
      </w:r>
      <w:r w:rsidR="00DA5D6F">
        <w:t xml:space="preserve"> configured scheduling</w:t>
      </w:r>
      <w:r w:rsidR="00B90E7B">
        <w:t>)</w:t>
      </w:r>
      <w:r w:rsidR="00B5698D">
        <w:t xml:space="preserve"> configuration</w:t>
      </w:r>
      <w:r w:rsidR="00ED1716">
        <w:t xml:space="preserve"> </w:t>
      </w:r>
      <w:r w:rsidR="00220D02">
        <w:t xml:space="preserve">using </w:t>
      </w:r>
      <w:r w:rsidR="002F6B37">
        <w:t>the total elapsed time</w:t>
      </w:r>
      <w:r w:rsidR="00ED1716">
        <w:t>.</w:t>
      </w:r>
      <w:r w:rsidR="009C1F5F">
        <w:t xml:space="preserve"> In such way, </w:t>
      </w:r>
      <w:r w:rsidR="00D06A88">
        <w:t>there</w:t>
      </w:r>
      <w:r w:rsidR="009C1F5F">
        <w:t xml:space="preserve"> is not ambiguity to determine the reception/transmission opportunity occurrence upon reconfiguration of SPS (or Type 2</w:t>
      </w:r>
      <w:r w:rsidR="00E375FC">
        <w:t xml:space="preserve"> configured scheduling</w:t>
      </w:r>
      <w:r w:rsidR="009C1F5F">
        <w:t xml:space="preserve">). For this option, the gNB may </w:t>
      </w:r>
      <w:r w:rsidR="00155E24">
        <w:t xml:space="preserve">not </w:t>
      </w:r>
      <w:r w:rsidR="009C1F5F">
        <w:t>know the exact time that new configuration of SPS (or Type 2</w:t>
      </w:r>
      <w:r w:rsidR="00E375FC">
        <w:t xml:space="preserve"> configured scheduling</w:t>
      </w:r>
      <w:r w:rsidR="009C1F5F">
        <w:t>) is applied though the UE can determine the reception/transmission opportunity without ambiguity upon reconfiguration of SPS (or Type 2</w:t>
      </w:r>
      <w:r w:rsidR="0087008C">
        <w:t xml:space="preserve"> configured scheduling</w:t>
      </w:r>
      <w:r w:rsidR="009C1F5F">
        <w:t>).</w:t>
      </w:r>
    </w:p>
    <w:p w14:paraId="543BCF6C" w14:textId="03C4F86E" w:rsidR="00974A01" w:rsidRDefault="00F01BAF" w:rsidP="00ED1716">
      <w:pPr>
        <w:pStyle w:val="ListParagraph"/>
        <w:numPr>
          <w:ilvl w:val="0"/>
          <w:numId w:val="22"/>
        </w:numPr>
      </w:pPr>
      <w:r>
        <w:t xml:space="preserve">Option </w:t>
      </w:r>
      <w:r w:rsidR="00DC0937">
        <w:t>2</w:t>
      </w:r>
      <w:r>
        <w:t>: upon reception of the SPS</w:t>
      </w:r>
      <w:r w:rsidR="00E571B6">
        <w:t xml:space="preserve"> (or Type 2</w:t>
      </w:r>
      <w:r w:rsidR="00DA5D6F">
        <w:t xml:space="preserve"> configured scheduling</w:t>
      </w:r>
      <w:r w:rsidR="00E571B6">
        <w:t>) reconfiguration,</w:t>
      </w:r>
      <w:r>
        <w:t xml:space="preserve"> current SPS </w:t>
      </w:r>
      <w:r w:rsidR="00E571B6">
        <w:t>assignment (or configured uplink grant of Type 2</w:t>
      </w:r>
      <w:r w:rsidR="00D06A88">
        <w:t>) is</w:t>
      </w:r>
      <w:r>
        <w:t xml:space="preserve"> automatically deactivated and the new SPS configuration is applied when a new SPS activation command is received. This option</w:t>
      </w:r>
      <w:r w:rsidR="0022592E">
        <w:t xml:space="preserve"> is</w:t>
      </w:r>
      <w:r>
        <w:t xml:space="preserve"> simple compared to Option 2 though the SPS assignment need to be reactivated after SPS configuration.</w:t>
      </w:r>
      <w:r w:rsidR="00021D1C">
        <w:t xml:space="preserve"> Furthermore, the gNB has no ambiguity to determine when the new SPS (Type2</w:t>
      </w:r>
      <w:r w:rsidR="00DA5D6F">
        <w:t xml:space="preserve"> configured scheduling</w:t>
      </w:r>
      <w:r w:rsidR="00021D1C">
        <w:t>) configuration is applied.</w:t>
      </w:r>
      <w:r>
        <w:t xml:space="preserve"> </w:t>
      </w:r>
    </w:p>
    <w:p w14:paraId="15914CEF" w14:textId="2F6E0805" w:rsidR="00F01BAF" w:rsidRDefault="00974A01" w:rsidP="00ED1716">
      <w:pPr>
        <w:pStyle w:val="ListParagraph"/>
        <w:numPr>
          <w:ilvl w:val="0"/>
          <w:numId w:val="22"/>
        </w:numPr>
      </w:pPr>
      <w:r>
        <w:t xml:space="preserve">Option 3: </w:t>
      </w:r>
      <w:r w:rsidRPr="00974A01">
        <w:t xml:space="preserve"> </w:t>
      </w:r>
      <w:r>
        <w:t>upon reception of the SPS (or Type 2</w:t>
      </w:r>
      <w:r w:rsidR="00E375FC">
        <w:t xml:space="preserve"> configured scheduling</w:t>
      </w:r>
      <w:r>
        <w:t xml:space="preserve">) reconfiguration, </w:t>
      </w:r>
      <w:r w:rsidR="00004B20">
        <w:t>a UE continue</w:t>
      </w:r>
      <w:r w:rsidR="00320D81">
        <w:t>s</w:t>
      </w:r>
      <w:r w:rsidR="00004B20">
        <w:t xml:space="preserve"> to run </w:t>
      </w:r>
      <w:r>
        <w:t>current SPS assignment (or configured uplink grant of Type 2</w:t>
      </w:r>
      <w:r w:rsidR="00D06A88">
        <w:t>) according</w:t>
      </w:r>
      <w:r>
        <w:t xml:space="preserve"> to the old configuration of SPS (or Type 2</w:t>
      </w:r>
      <w:r w:rsidR="00004B20">
        <w:t xml:space="preserve"> configured scheduling</w:t>
      </w:r>
      <w:r>
        <w:t>) until a new activation/reactivation command is received.</w:t>
      </w:r>
      <w:r w:rsidR="0071263C">
        <w:t xml:space="preserve"> If a new</w:t>
      </w:r>
      <w:r w:rsidR="0071263C" w:rsidRPr="0071263C">
        <w:t xml:space="preserve"> </w:t>
      </w:r>
      <w:r w:rsidR="0071263C">
        <w:t>activation/reactivation command is received</w:t>
      </w:r>
      <w:r w:rsidR="00004B20">
        <w:t xml:space="preserve">, the UE determines the SPS assignment (or configured uplink grant of Type 2) according to the new activation time and the new SPS (or Type 2 configured scheduling) configuration. </w:t>
      </w:r>
      <w:r w:rsidR="001530EB">
        <w:t xml:space="preserve">Compared to Option 1, this method </w:t>
      </w:r>
      <w:r w:rsidR="00931064">
        <w:t>avoids</w:t>
      </w:r>
      <w:r w:rsidR="001530EB">
        <w:t xml:space="preserve"> the ambiguity during the transition period. Compared to Option 2, t</w:t>
      </w:r>
      <w:r w:rsidR="00402191">
        <w:t>his option</w:t>
      </w:r>
      <w:r w:rsidR="001530EB">
        <w:t xml:space="preserve"> avoids the unavailability of SPS ((or configured </w:t>
      </w:r>
      <w:r w:rsidR="001530EB">
        <w:lastRenderedPageBreak/>
        <w:t>uplink grant Type 2) during the transition period. One minor complexity is that a UE shall store the old configuration during the transition period.</w:t>
      </w:r>
    </w:p>
    <w:p w14:paraId="0241397B" w14:textId="77777777" w:rsidR="00F6033A" w:rsidRDefault="00BF5BEE" w:rsidP="00BF5BEE">
      <w:pPr>
        <w:pStyle w:val="Proposal"/>
      </w:pPr>
      <w:bookmarkStart w:id="17" w:name="_Toc516067492"/>
      <w:bookmarkStart w:id="18" w:name="_Toc516490863"/>
      <w:bookmarkStart w:id="19" w:name="_Toc516753666"/>
      <w:bookmarkStart w:id="20" w:name="_Toc517381605"/>
      <w:r>
        <w:t>NR allows for reconfiguration of SPS and configures grant Type 2</w:t>
      </w:r>
      <w:bookmarkEnd w:id="17"/>
      <w:bookmarkEnd w:id="18"/>
      <w:bookmarkEnd w:id="19"/>
      <w:bookmarkEnd w:id="20"/>
    </w:p>
    <w:p w14:paraId="1B46D032" w14:textId="619CAB33" w:rsidR="00101F86" w:rsidRPr="00101F86" w:rsidRDefault="00101F86" w:rsidP="00101F86">
      <w:pPr>
        <w:pStyle w:val="BodyText"/>
      </w:pPr>
      <w:r>
        <w:t xml:space="preserve">Considering the complexity and feasibility, option </w:t>
      </w:r>
      <w:r w:rsidR="001530EB">
        <w:t>3</w:t>
      </w:r>
      <w:r>
        <w:t xml:space="preserve"> seems more preferred than </w:t>
      </w:r>
      <w:r w:rsidR="001530EB">
        <w:t>O</w:t>
      </w:r>
      <w:r>
        <w:t xml:space="preserve">ption </w:t>
      </w:r>
      <w:r w:rsidR="00021D1C">
        <w:t>1</w:t>
      </w:r>
      <w:r w:rsidR="001530EB">
        <w:t xml:space="preserve"> and Option 2</w:t>
      </w:r>
      <w:r>
        <w:t>.</w:t>
      </w:r>
    </w:p>
    <w:p w14:paraId="06ADBD9A" w14:textId="440DF184" w:rsidR="002A2717" w:rsidRDefault="001530EB" w:rsidP="00BF5BEE">
      <w:pPr>
        <w:pStyle w:val="Proposal"/>
      </w:pPr>
      <w:bookmarkStart w:id="21" w:name="_Toc516753667"/>
      <w:bookmarkStart w:id="22" w:name="_Toc517381606"/>
      <w:bookmarkStart w:id="23" w:name="_Toc516067493"/>
      <w:bookmarkStart w:id="24" w:name="_Toc516490864"/>
      <w:r>
        <w:t xml:space="preserve">Upon </w:t>
      </w:r>
      <w:r w:rsidR="005E3BEA">
        <w:t>reconfiguration of</w:t>
      </w:r>
      <w:r w:rsidR="00BF5BEE">
        <w:t xml:space="preserve"> SPS </w:t>
      </w:r>
      <w:r>
        <w:t xml:space="preserve">(or Type 2 </w:t>
      </w:r>
      <w:r w:rsidR="00BF5BEE">
        <w:t xml:space="preserve">configured </w:t>
      </w:r>
      <w:r>
        <w:t>scheduling)</w:t>
      </w:r>
      <w:r w:rsidR="00BF5BEE">
        <w:t xml:space="preserve">, </w:t>
      </w:r>
      <w:r w:rsidR="005D632F">
        <w:t>a UE shall</w:t>
      </w:r>
      <w:bookmarkEnd w:id="21"/>
      <w:bookmarkEnd w:id="22"/>
    </w:p>
    <w:p w14:paraId="524F603C" w14:textId="2A60DFD3" w:rsidR="00BF5BEE" w:rsidRDefault="001530EB" w:rsidP="00D13CFD">
      <w:pPr>
        <w:pStyle w:val="Proposal"/>
        <w:numPr>
          <w:ilvl w:val="1"/>
          <w:numId w:val="3"/>
        </w:numPr>
      </w:pPr>
      <w:bookmarkStart w:id="25" w:name="_Toc516753668"/>
      <w:bookmarkStart w:id="26" w:name="_Toc517381607"/>
      <w:r>
        <w:t xml:space="preserve">continue to </w:t>
      </w:r>
      <w:r w:rsidR="005D632F">
        <w:t>maintain</w:t>
      </w:r>
      <w:r>
        <w:t xml:space="preserve"> the </w:t>
      </w:r>
      <w:r w:rsidR="00B422E7">
        <w:t xml:space="preserve">active </w:t>
      </w:r>
      <w:r>
        <w:t xml:space="preserve">SPS assignment (or configured uplink grant Type 2) </w:t>
      </w:r>
      <w:r w:rsidR="002A2717">
        <w:t>based on</w:t>
      </w:r>
      <w:r>
        <w:t xml:space="preserve"> the old configuration</w:t>
      </w:r>
      <w:r w:rsidR="00E165EC">
        <w:t xml:space="preserve"> until a new activation/reactivation command is received</w:t>
      </w:r>
      <w:r w:rsidR="005D632F">
        <w:t>;</w:t>
      </w:r>
      <w:bookmarkEnd w:id="23"/>
      <w:bookmarkEnd w:id="24"/>
      <w:bookmarkEnd w:id="25"/>
      <w:bookmarkEnd w:id="26"/>
    </w:p>
    <w:p w14:paraId="4A2BCCD7" w14:textId="77777777" w:rsidR="002A2717" w:rsidRDefault="005D632F" w:rsidP="00D13CFD">
      <w:pPr>
        <w:pStyle w:val="Proposal"/>
        <w:numPr>
          <w:ilvl w:val="1"/>
          <w:numId w:val="3"/>
        </w:numPr>
      </w:pPr>
      <w:bookmarkStart w:id="27" w:name="_Toc516753669"/>
      <w:bookmarkStart w:id="28" w:name="_Toc517381608"/>
      <w:r>
        <w:t>apply the new configuration</w:t>
      </w:r>
      <w:r w:rsidR="002A2717">
        <w:t xml:space="preserve"> when a new activation/reactivation command is received.</w:t>
      </w:r>
      <w:bookmarkEnd w:id="27"/>
      <w:bookmarkEnd w:id="28"/>
    </w:p>
    <w:p w14:paraId="0D5E354A" w14:textId="77777777" w:rsidR="002A2717" w:rsidRDefault="002A2717" w:rsidP="00D13CFD">
      <w:pPr>
        <w:pStyle w:val="Proposal"/>
        <w:numPr>
          <w:ilvl w:val="0"/>
          <w:numId w:val="0"/>
        </w:numPr>
      </w:pPr>
    </w:p>
    <w:p w14:paraId="722F21E9" w14:textId="77777777" w:rsidR="00F6033A" w:rsidRPr="003D4790" w:rsidRDefault="00B422E7" w:rsidP="00D13CFD">
      <w:pPr>
        <w:pStyle w:val="Proposal"/>
      </w:pPr>
      <w:bookmarkStart w:id="29" w:name="_Toc516753670"/>
      <w:bookmarkStart w:id="30" w:name="_Toc517381609"/>
      <w:r>
        <w:t xml:space="preserve">RAN2 </w:t>
      </w:r>
      <w:r w:rsidR="00BD350D">
        <w:t>supports</w:t>
      </w:r>
      <w:r>
        <w:t xml:space="preserve"> the correction</w:t>
      </w:r>
      <w:r w:rsidR="00C75E7F">
        <w:t xml:space="preserve"> in </w:t>
      </w:r>
      <w:r w:rsidR="00C75E7F">
        <w:fldChar w:fldCharType="begin"/>
      </w:r>
      <w:r w:rsidR="00C75E7F">
        <w:instrText xml:space="preserve"> REF _Ref516062272 \r \h </w:instrText>
      </w:r>
      <w:r w:rsidR="00BD350D">
        <w:instrText xml:space="preserve"> \* MERGEFORMAT </w:instrText>
      </w:r>
      <w:r w:rsidR="00C75E7F">
        <w:fldChar w:fldCharType="separate"/>
      </w:r>
      <w:r w:rsidR="0029139A">
        <w:t>[2]</w:t>
      </w:r>
      <w:bookmarkEnd w:id="29"/>
      <w:bookmarkEnd w:id="30"/>
      <w:r w:rsidR="00C75E7F">
        <w:fldChar w:fldCharType="end"/>
      </w:r>
    </w:p>
    <w:p w14:paraId="26817A96" w14:textId="77777777" w:rsidR="003742AC" w:rsidRPr="00CE0424" w:rsidRDefault="003742AC" w:rsidP="006E062C"/>
    <w:p w14:paraId="5048A41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7D01576" w14:textId="77777777" w:rsidR="007A38B6" w:rsidRDefault="008E065E" w:rsidP="00101F86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29139A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 w:rsidR="00101F86">
        <w:rPr>
          <w:b/>
          <w:bCs/>
        </w:rPr>
        <w:fldChar w:fldCharType="begin"/>
      </w:r>
      <w:r w:rsidR="00101F86">
        <w:rPr>
          <w:b/>
          <w:bCs/>
        </w:rPr>
        <w:instrText xml:space="preserve"> TOC \f \n \p " " \t "Observation,1" </w:instrText>
      </w:r>
      <w:r w:rsidR="00101F86">
        <w:rPr>
          <w:b/>
          <w:bCs/>
        </w:rPr>
        <w:fldChar w:fldCharType="separate"/>
      </w:r>
    </w:p>
    <w:p w14:paraId="34D444E8" w14:textId="77777777" w:rsidR="007A38B6" w:rsidRDefault="007A38B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Similarly, as in LTE, there is ambiguity for a UE to determine the reception / transmission opportunity upon reconfiguration of SPS or Type 2 configured scheduling.</w:t>
      </w:r>
    </w:p>
    <w:p w14:paraId="4E64477B" w14:textId="77777777" w:rsidR="007A38B6" w:rsidRDefault="007A38B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 LTE, SPS (for both UL and DL) reconfiguration is prohibited in order to avoid the ambiguity to determine the transmission/reception opportunities.</w:t>
      </w:r>
    </w:p>
    <w:p w14:paraId="7817134B" w14:textId="77777777" w:rsidR="007A38B6" w:rsidRDefault="007A38B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 NR, SPS assignment (or configured grant Type 2) can be used for services (e.g. VoIP, URLLC) of various QoS requirements.</w:t>
      </w:r>
    </w:p>
    <w:p w14:paraId="284C2DBE" w14:textId="77777777" w:rsidR="007A38B6" w:rsidRDefault="007A38B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Single configuration of SPS (or Type 2 configured scheduling) cannot fulfil the data transmission requirement upon service (e.g. eMBB/VoIP </w:t>
      </w:r>
      <w:r>
        <w:sym w:font="Wingdings" w:char="F0E7"/>
      </w:r>
      <w:r>
        <w:sym w:font="Wingdings" w:char="F0E8"/>
      </w:r>
      <w:r>
        <w:t xml:space="preserve">  URLLC) change of a UE.</w:t>
      </w:r>
    </w:p>
    <w:p w14:paraId="0D83917E" w14:textId="77777777" w:rsidR="007A38B6" w:rsidRDefault="007A38B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Reconfiguration of SPS and configured grant Type 2 is needed in NR.</w:t>
      </w:r>
    </w:p>
    <w:p w14:paraId="04A59DAE" w14:textId="77777777" w:rsidR="008E065E" w:rsidRDefault="00101F86" w:rsidP="00101F8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09EC199" w14:textId="77777777" w:rsidR="00C27236" w:rsidRDefault="008E065E" w:rsidP="00101F86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29139A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2EECECF5" w14:textId="77777777" w:rsidR="007A38B6" w:rsidRDefault="00101F8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7A38B6">
        <w:t>Proposal 1</w:t>
      </w:r>
      <w:r w:rsidR="007A38B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7A38B6">
        <w:t>NR allows for reconfiguration of SPS and configures grant Type 2</w:t>
      </w:r>
    </w:p>
    <w:p w14:paraId="524B3A56" w14:textId="77777777" w:rsidR="007A38B6" w:rsidRDefault="007A38B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Upon reconfiguration of SPS (or Type 2 configured scheduling), a UE shall</w:t>
      </w:r>
    </w:p>
    <w:p w14:paraId="2B09CC16" w14:textId="77777777" w:rsidR="007A38B6" w:rsidRDefault="007A38B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a.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continue to maintain the active SPS assignment (or configured uplink grant Type 2) based on the old configuration until a new activation/reactivation command is received;</w:t>
      </w:r>
    </w:p>
    <w:p w14:paraId="31E72F7A" w14:textId="77777777" w:rsidR="007A38B6" w:rsidRDefault="007A38B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b.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apply the new configuration when a new activation/reactivation command is received.</w:t>
      </w:r>
    </w:p>
    <w:p w14:paraId="0D1519BD" w14:textId="77777777" w:rsidR="007A38B6" w:rsidRDefault="007A38B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 supports the correction in [2]</w:t>
      </w:r>
    </w:p>
    <w:p w14:paraId="13B52CDF" w14:textId="08B550E4" w:rsidR="008E065E" w:rsidRPr="00CE0424" w:rsidRDefault="00101F86" w:rsidP="00101F8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3FC5B63" w14:textId="77777777" w:rsidR="00F507D1" w:rsidRPr="00CE0424" w:rsidRDefault="00F507D1" w:rsidP="00CE0424">
      <w:pPr>
        <w:pStyle w:val="Heading1"/>
      </w:pPr>
      <w:bookmarkStart w:id="31" w:name="_In-sequence_SDU_delivery"/>
      <w:bookmarkEnd w:id="31"/>
      <w:r w:rsidRPr="00CE0424">
        <w:t>References</w:t>
      </w:r>
    </w:p>
    <w:p w14:paraId="134ACEB1" w14:textId="77777777" w:rsidR="003A7EF3" w:rsidRDefault="00F55969" w:rsidP="00A616CF">
      <w:pPr>
        <w:pStyle w:val="Reference"/>
        <w:rPr>
          <w:sz w:val="18"/>
          <w:szCs w:val="18"/>
        </w:rPr>
      </w:pPr>
      <w:bookmarkStart w:id="32" w:name="_Ref174151459"/>
      <w:bookmarkStart w:id="33" w:name="_Ref189809556"/>
      <w:bookmarkStart w:id="34" w:name="_Ref516056038"/>
      <w:r w:rsidRPr="00F55969">
        <w:rPr>
          <w:sz w:val="18"/>
          <w:szCs w:val="18"/>
        </w:rPr>
        <w:t xml:space="preserve">R2-115891, </w:t>
      </w:r>
      <w:bookmarkEnd w:id="32"/>
      <w:bookmarkEnd w:id="33"/>
      <w:r w:rsidRPr="00F55969">
        <w:rPr>
          <w:sz w:val="18"/>
          <w:szCs w:val="18"/>
        </w:rPr>
        <w:t>Details on SPS reconfiguration, 3GPP TSG-RAN WG2 Meeting #76</w:t>
      </w:r>
      <w:bookmarkEnd w:id="34"/>
    </w:p>
    <w:p w14:paraId="37E81B17" w14:textId="206C40D3" w:rsidR="007025C3" w:rsidRPr="00F55969" w:rsidRDefault="0055076D" w:rsidP="0055076D">
      <w:pPr>
        <w:pStyle w:val="Reference"/>
      </w:pPr>
      <w:r w:rsidRPr="0055076D">
        <w:rPr>
          <w:sz w:val="18"/>
          <w:szCs w:val="18"/>
        </w:rPr>
        <w:t>R2-1810</w:t>
      </w:r>
      <w:r w:rsidR="00407B9F">
        <w:rPr>
          <w:sz w:val="18"/>
          <w:szCs w:val="18"/>
        </w:rPr>
        <w:t>244</w:t>
      </w:r>
      <w:bookmarkStart w:id="35" w:name="_GoBack"/>
      <w:bookmarkEnd w:id="35"/>
      <w:r w:rsidR="00C75E7F">
        <w:t>, Correction of SPS Reconfiguration</w:t>
      </w:r>
      <w:r>
        <w:t>, Ericsson</w:t>
      </w:r>
    </w:p>
    <w:sectPr w:rsidR="007025C3" w:rsidRPr="00F55969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BE7C9" w14:textId="77777777" w:rsidR="00D21B17" w:rsidRDefault="00D21B17">
      <w:r>
        <w:separator/>
      </w:r>
    </w:p>
  </w:endnote>
  <w:endnote w:type="continuationSeparator" w:id="0">
    <w:p w14:paraId="2541AC4F" w14:textId="77777777" w:rsidR="00D21B17" w:rsidRDefault="00D21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31054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1AA87" w14:textId="77777777" w:rsidR="00D21B17" w:rsidRDefault="00D21B17">
      <w:r>
        <w:separator/>
      </w:r>
    </w:p>
  </w:footnote>
  <w:footnote w:type="continuationSeparator" w:id="0">
    <w:p w14:paraId="1508A49C" w14:textId="77777777" w:rsidR="00D21B17" w:rsidRDefault="00D21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F61C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E2147"/>
    <w:multiLevelType w:val="hybridMultilevel"/>
    <w:tmpl w:val="5D5C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4"/>
  </w:num>
  <w:num w:numId="17">
    <w:abstractNumId w:val="1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3"/>
  </w:num>
  <w:num w:numId="21">
    <w:abstractNumId w:val="9"/>
  </w:num>
  <w:num w:numId="22">
    <w:abstractNumId w:val="16"/>
  </w:num>
  <w:num w:numId="23">
    <w:abstractNumId w:val="9"/>
  </w:num>
  <w:num w:numId="24">
    <w:abstractNumId w:val="13"/>
  </w:num>
  <w:num w:numId="2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39A"/>
    <w:rsid w:val="000006E1"/>
    <w:rsid w:val="00002A37"/>
    <w:rsid w:val="000039F4"/>
    <w:rsid w:val="00004B20"/>
    <w:rsid w:val="00006446"/>
    <w:rsid w:val="00006896"/>
    <w:rsid w:val="00007CDC"/>
    <w:rsid w:val="00011B28"/>
    <w:rsid w:val="00012DE7"/>
    <w:rsid w:val="000151AE"/>
    <w:rsid w:val="00015D15"/>
    <w:rsid w:val="00020959"/>
    <w:rsid w:val="000210B9"/>
    <w:rsid w:val="00021D1C"/>
    <w:rsid w:val="0002564D"/>
    <w:rsid w:val="00025ECA"/>
    <w:rsid w:val="000325B8"/>
    <w:rsid w:val="00034C15"/>
    <w:rsid w:val="00036BA1"/>
    <w:rsid w:val="00037DEF"/>
    <w:rsid w:val="000419AE"/>
    <w:rsid w:val="0004207B"/>
    <w:rsid w:val="000422E2"/>
    <w:rsid w:val="00042F22"/>
    <w:rsid w:val="000444EF"/>
    <w:rsid w:val="000446A5"/>
    <w:rsid w:val="00044C53"/>
    <w:rsid w:val="00052A07"/>
    <w:rsid w:val="000534E3"/>
    <w:rsid w:val="0005606A"/>
    <w:rsid w:val="00057117"/>
    <w:rsid w:val="000606C3"/>
    <w:rsid w:val="000616E7"/>
    <w:rsid w:val="0006487E"/>
    <w:rsid w:val="00065E1A"/>
    <w:rsid w:val="00077E5F"/>
    <w:rsid w:val="0008036A"/>
    <w:rsid w:val="00080695"/>
    <w:rsid w:val="000818F3"/>
    <w:rsid w:val="00081AE6"/>
    <w:rsid w:val="00084B53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F74"/>
    <w:rsid w:val="000A1B7B"/>
    <w:rsid w:val="000A56F2"/>
    <w:rsid w:val="000B2719"/>
    <w:rsid w:val="000B3712"/>
    <w:rsid w:val="000B3A8F"/>
    <w:rsid w:val="000B4AB9"/>
    <w:rsid w:val="000B58C3"/>
    <w:rsid w:val="000B58DF"/>
    <w:rsid w:val="000B61E9"/>
    <w:rsid w:val="000C165A"/>
    <w:rsid w:val="000C16A4"/>
    <w:rsid w:val="000C2E19"/>
    <w:rsid w:val="000D0D07"/>
    <w:rsid w:val="000D4797"/>
    <w:rsid w:val="000D7E88"/>
    <w:rsid w:val="000E0527"/>
    <w:rsid w:val="000E1E92"/>
    <w:rsid w:val="000E2FFE"/>
    <w:rsid w:val="000F06D6"/>
    <w:rsid w:val="000F0EB1"/>
    <w:rsid w:val="000F1106"/>
    <w:rsid w:val="000F3BE9"/>
    <w:rsid w:val="000F3F6C"/>
    <w:rsid w:val="000F4789"/>
    <w:rsid w:val="000F6DF3"/>
    <w:rsid w:val="001005FF"/>
    <w:rsid w:val="00101F86"/>
    <w:rsid w:val="001062FB"/>
    <w:rsid w:val="001063E6"/>
    <w:rsid w:val="0010673A"/>
    <w:rsid w:val="00113CF4"/>
    <w:rsid w:val="001153EA"/>
    <w:rsid w:val="00115643"/>
    <w:rsid w:val="00116765"/>
    <w:rsid w:val="00116C13"/>
    <w:rsid w:val="001219F5"/>
    <w:rsid w:val="00121A20"/>
    <w:rsid w:val="0012377F"/>
    <w:rsid w:val="00123B5E"/>
    <w:rsid w:val="00123E76"/>
    <w:rsid w:val="00124314"/>
    <w:rsid w:val="00126B4A"/>
    <w:rsid w:val="001310A9"/>
    <w:rsid w:val="00132FD0"/>
    <w:rsid w:val="001344C0"/>
    <w:rsid w:val="001346FA"/>
    <w:rsid w:val="00135252"/>
    <w:rsid w:val="00137AB5"/>
    <w:rsid w:val="00137F0B"/>
    <w:rsid w:val="00151E23"/>
    <w:rsid w:val="001526E0"/>
    <w:rsid w:val="001530EB"/>
    <w:rsid w:val="001551B5"/>
    <w:rsid w:val="00155E24"/>
    <w:rsid w:val="00162470"/>
    <w:rsid w:val="001659C1"/>
    <w:rsid w:val="00173A8E"/>
    <w:rsid w:val="00177795"/>
    <w:rsid w:val="0018143F"/>
    <w:rsid w:val="00190AC1"/>
    <w:rsid w:val="0019341A"/>
    <w:rsid w:val="00197408"/>
    <w:rsid w:val="00197DF9"/>
    <w:rsid w:val="001A0F7E"/>
    <w:rsid w:val="001A1987"/>
    <w:rsid w:val="001A1E09"/>
    <w:rsid w:val="001A2564"/>
    <w:rsid w:val="001A6173"/>
    <w:rsid w:val="001A6CBA"/>
    <w:rsid w:val="001B0D97"/>
    <w:rsid w:val="001B5A5D"/>
    <w:rsid w:val="001B7862"/>
    <w:rsid w:val="001C1CE5"/>
    <w:rsid w:val="001C3D2A"/>
    <w:rsid w:val="001D51BA"/>
    <w:rsid w:val="001D6342"/>
    <w:rsid w:val="001D6D53"/>
    <w:rsid w:val="001D7F12"/>
    <w:rsid w:val="001E58E2"/>
    <w:rsid w:val="001E7AED"/>
    <w:rsid w:val="001F3916"/>
    <w:rsid w:val="001F512B"/>
    <w:rsid w:val="001F54C5"/>
    <w:rsid w:val="001F662C"/>
    <w:rsid w:val="001F7074"/>
    <w:rsid w:val="00200490"/>
    <w:rsid w:val="00201F3A"/>
    <w:rsid w:val="0020264E"/>
    <w:rsid w:val="00203F96"/>
    <w:rsid w:val="002069B2"/>
    <w:rsid w:val="00206FCE"/>
    <w:rsid w:val="00207FA3"/>
    <w:rsid w:val="00214DA8"/>
    <w:rsid w:val="00215423"/>
    <w:rsid w:val="002158FA"/>
    <w:rsid w:val="00220600"/>
    <w:rsid w:val="00220D02"/>
    <w:rsid w:val="002224DB"/>
    <w:rsid w:val="00223FCB"/>
    <w:rsid w:val="002243B1"/>
    <w:rsid w:val="002252C3"/>
    <w:rsid w:val="0022592E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3953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C06"/>
    <w:rsid w:val="00273278"/>
    <w:rsid w:val="002737F4"/>
    <w:rsid w:val="002805F5"/>
    <w:rsid w:val="00280751"/>
    <w:rsid w:val="0028280A"/>
    <w:rsid w:val="00286ACD"/>
    <w:rsid w:val="00286E2D"/>
    <w:rsid w:val="00287838"/>
    <w:rsid w:val="002907B5"/>
    <w:rsid w:val="0029109F"/>
    <w:rsid w:val="0029139A"/>
    <w:rsid w:val="00292EB7"/>
    <w:rsid w:val="00296227"/>
    <w:rsid w:val="00296F44"/>
    <w:rsid w:val="0029777D"/>
    <w:rsid w:val="002A055E"/>
    <w:rsid w:val="002A1D4E"/>
    <w:rsid w:val="002A2717"/>
    <w:rsid w:val="002A2869"/>
    <w:rsid w:val="002A7211"/>
    <w:rsid w:val="002A7F5C"/>
    <w:rsid w:val="002B24D6"/>
    <w:rsid w:val="002B2CFA"/>
    <w:rsid w:val="002B77FD"/>
    <w:rsid w:val="002C02D9"/>
    <w:rsid w:val="002C41E6"/>
    <w:rsid w:val="002D071A"/>
    <w:rsid w:val="002D34B2"/>
    <w:rsid w:val="002D7637"/>
    <w:rsid w:val="002E17F2"/>
    <w:rsid w:val="002E7623"/>
    <w:rsid w:val="002E7CAE"/>
    <w:rsid w:val="002F2771"/>
    <w:rsid w:val="002F37A9"/>
    <w:rsid w:val="002F6B37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5F22"/>
    <w:rsid w:val="00317A53"/>
    <w:rsid w:val="003203ED"/>
    <w:rsid w:val="00320D81"/>
    <w:rsid w:val="00322C9F"/>
    <w:rsid w:val="003231FC"/>
    <w:rsid w:val="00324D23"/>
    <w:rsid w:val="00326920"/>
    <w:rsid w:val="003300B8"/>
    <w:rsid w:val="00331751"/>
    <w:rsid w:val="00334579"/>
    <w:rsid w:val="00335858"/>
    <w:rsid w:val="00336BDA"/>
    <w:rsid w:val="00342BD7"/>
    <w:rsid w:val="00343A07"/>
    <w:rsid w:val="00346DB5"/>
    <w:rsid w:val="003477B1"/>
    <w:rsid w:val="00347964"/>
    <w:rsid w:val="00354406"/>
    <w:rsid w:val="00354579"/>
    <w:rsid w:val="0035491B"/>
    <w:rsid w:val="003562AD"/>
    <w:rsid w:val="0035641C"/>
    <w:rsid w:val="00357380"/>
    <w:rsid w:val="00360156"/>
    <w:rsid w:val="003602D9"/>
    <w:rsid w:val="003604CE"/>
    <w:rsid w:val="00361441"/>
    <w:rsid w:val="00370E47"/>
    <w:rsid w:val="003742AC"/>
    <w:rsid w:val="00374BE4"/>
    <w:rsid w:val="00377CE1"/>
    <w:rsid w:val="00385BF0"/>
    <w:rsid w:val="003915CA"/>
    <w:rsid w:val="003939FF"/>
    <w:rsid w:val="003957BB"/>
    <w:rsid w:val="003A2223"/>
    <w:rsid w:val="003A2A0F"/>
    <w:rsid w:val="003A45A1"/>
    <w:rsid w:val="003A5B0A"/>
    <w:rsid w:val="003A6BAC"/>
    <w:rsid w:val="003A6C1C"/>
    <w:rsid w:val="003A7EF3"/>
    <w:rsid w:val="003B159C"/>
    <w:rsid w:val="003B25C2"/>
    <w:rsid w:val="003B27E9"/>
    <w:rsid w:val="003B33C8"/>
    <w:rsid w:val="003B369F"/>
    <w:rsid w:val="003B36A3"/>
    <w:rsid w:val="003B460B"/>
    <w:rsid w:val="003B5540"/>
    <w:rsid w:val="003B7FE5"/>
    <w:rsid w:val="003C11C8"/>
    <w:rsid w:val="003C2702"/>
    <w:rsid w:val="003C3986"/>
    <w:rsid w:val="003C5AD7"/>
    <w:rsid w:val="003C7806"/>
    <w:rsid w:val="003D109F"/>
    <w:rsid w:val="003D1F4A"/>
    <w:rsid w:val="003D2478"/>
    <w:rsid w:val="003D3C45"/>
    <w:rsid w:val="003D4790"/>
    <w:rsid w:val="003D57E3"/>
    <w:rsid w:val="003D5B1F"/>
    <w:rsid w:val="003D5EC5"/>
    <w:rsid w:val="003D6858"/>
    <w:rsid w:val="003E108D"/>
    <w:rsid w:val="003E15FA"/>
    <w:rsid w:val="003E2F30"/>
    <w:rsid w:val="003E55E4"/>
    <w:rsid w:val="003E74E3"/>
    <w:rsid w:val="003E7CC2"/>
    <w:rsid w:val="003F05C7"/>
    <w:rsid w:val="003F2CD4"/>
    <w:rsid w:val="003F5B1D"/>
    <w:rsid w:val="003F6BBE"/>
    <w:rsid w:val="003F7929"/>
    <w:rsid w:val="004000E8"/>
    <w:rsid w:val="00402191"/>
    <w:rsid w:val="00402E2B"/>
    <w:rsid w:val="0040512B"/>
    <w:rsid w:val="00405CA5"/>
    <w:rsid w:val="004067B9"/>
    <w:rsid w:val="00407B9F"/>
    <w:rsid w:val="00407CD3"/>
    <w:rsid w:val="00410134"/>
    <w:rsid w:val="00410B72"/>
    <w:rsid w:val="00410F18"/>
    <w:rsid w:val="0041263E"/>
    <w:rsid w:val="00413AAC"/>
    <w:rsid w:val="00414F65"/>
    <w:rsid w:val="0041536D"/>
    <w:rsid w:val="00416E8E"/>
    <w:rsid w:val="00421105"/>
    <w:rsid w:val="00424193"/>
    <w:rsid w:val="004242F4"/>
    <w:rsid w:val="00427248"/>
    <w:rsid w:val="00437447"/>
    <w:rsid w:val="00441A92"/>
    <w:rsid w:val="00444F56"/>
    <w:rsid w:val="00446488"/>
    <w:rsid w:val="00446555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5938"/>
    <w:rsid w:val="00492BC5"/>
    <w:rsid w:val="0049388A"/>
    <w:rsid w:val="00495E14"/>
    <w:rsid w:val="004964F1"/>
    <w:rsid w:val="00496896"/>
    <w:rsid w:val="004974E8"/>
    <w:rsid w:val="004A16BC"/>
    <w:rsid w:val="004A1A35"/>
    <w:rsid w:val="004A2B94"/>
    <w:rsid w:val="004B7C0C"/>
    <w:rsid w:val="004C2DB9"/>
    <w:rsid w:val="004C3898"/>
    <w:rsid w:val="004D36B1"/>
    <w:rsid w:val="004D7EBD"/>
    <w:rsid w:val="004E12CB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5EB"/>
    <w:rsid w:val="00501749"/>
    <w:rsid w:val="005052E6"/>
    <w:rsid w:val="00506557"/>
    <w:rsid w:val="0050677A"/>
    <w:rsid w:val="005108D8"/>
    <w:rsid w:val="005116F9"/>
    <w:rsid w:val="00514BE3"/>
    <w:rsid w:val="005153A7"/>
    <w:rsid w:val="005211F2"/>
    <w:rsid w:val="005219CF"/>
    <w:rsid w:val="00534B59"/>
    <w:rsid w:val="00536759"/>
    <w:rsid w:val="00537C62"/>
    <w:rsid w:val="00546970"/>
    <w:rsid w:val="0055076D"/>
    <w:rsid w:val="00554E19"/>
    <w:rsid w:val="0056072F"/>
    <w:rsid w:val="0056121F"/>
    <w:rsid w:val="00563B02"/>
    <w:rsid w:val="00572505"/>
    <w:rsid w:val="00582809"/>
    <w:rsid w:val="0058798C"/>
    <w:rsid w:val="005900FA"/>
    <w:rsid w:val="005935A4"/>
    <w:rsid w:val="005948C2"/>
    <w:rsid w:val="00595DCA"/>
    <w:rsid w:val="0059779B"/>
    <w:rsid w:val="00597916"/>
    <w:rsid w:val="005A209A"/>
    <w:rsid w:val="005A662D"/>
    <w:rsid w:val="005A6E3C"/>
    <w:rsid w:val="005B35D7"/>
    <w:rsid w:val="005B392A"/>
    <w:rsid w:val="005B3AA3"/>
    <w:rsid w:val="005B591A"/>
    <w:rsid w:val="005B6F83"/>
    <w:rsid w:val="005C74FB"/>
    <w:rsid w:val="005D1602"/>
    <w:rsid w:val="005D632F"/>
    <w:rsid w:val="005E03C7"/>
    <w:rsid w:val="005E385F"/>
    <w:rsid w:val="005E3BEA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671E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2F86"/>
    <w:rsid w:val="006741F2"/>
    <w:rsid w:val="00674CC3"/>
    <w:rsid w:val="00675C72"/>
    <w:rsid w:val="006771F9"/>
    <w:rsid w:val="006776A9"/>
    <w:rsid w:val="006776D7"/>
    <w:rsid w:val="00681003"/>
    <w:rsid w:val="006817C9"/>
    <w:rsid w:val="00683ECE"/>
    <w:rsid w:val="006911E4"/>
    <w:rsid w:val="006916F3"/>
    <w:rsid w:val="00695FC2"/>
    <w:rsid w:val="00696949"/>
    <w:rsid w:val="00697052"/>
    <w:rsid w:val="006A46FB"/>
    <w:rsid w:val="006A5E28"/>
    <w:rsid w:val="006A697B"/>
    <w:rsid w:val="006A7AFF"/>
    <w:rsid w:val="006B0F75"/>
    <w:rsid w:val="006B1816"/>
    <w:rsid w:val="006B2099"/>
    <w:rsid w:val="006B2227"/>
    <w:rsid w:val="006B50CF"/>
    <w:rsid w:val="006C03B8"/>
    <w:rsid w:val="006C5EC9"/>
    <w:rsid w:val="006C6059"/>
    <w:rsid w:val="006C7522"/>
    <w:rsid w:val="006D00B8"/>
    <w:rsid w:val="006D1E26"/>
    <w:rsid w:val="006D5361"/>
    <w:rsid w:val="006D6F08"/>
    <w:rsid w:val="006D7F59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DF3"/>
    <w:rsid w:val="006F790D"/>
    <w:rsid w:val="00700EF5"/>
    <w:rsid w:val="007025C3"/>
    <w:rsid w:val="0070346E"/>
    <w:rsid w:val="00704EDB"/>
    <w:rsid w:val="00706101"/>
    <w:rsid w:val="00707072"/>
    <w:rsid w:val="00707D61"/>
    <w:rsid w:val="00712287"/>
    <w:rsid w:val="0071263C"/>
    <w:rsid w:val="00712772"/>
    <w:rsid w:val="007148D3"/>
    <w:rsid w:val="007156CB"/>
    <w:rsid w:val="00715B9A"/>
    <w:rsid w:val="00726AB0"/>
    <w:rsid w:val="00726EA6"/>
    <w:rsid w:val="00727208"/>
    <w:rsid w:val="00727680"/>
    <w:rsid w:val="00731B2D"/>
    <w:rsid w:val="007348B1"/>
    <w:rsid w:val="007362A6"/>
    <w:rsid w:val="00736D7D"/>
    <w:rsid w:val="00740E58"/>
    <w:rsid w:val="007445A0"/>
    <w:rsid w:val="0074524B"/>
    <w:rsid w:val="007475D6"/>
    <w:rsid w:val="00747D8B"/>
    <w:rsid w:val="00751228"/>
    <w:rsid w:val="00751262"/>
    <w:rsid w:val="00754A00"/>
    <w:rsid w:val="007571E1"/>
    <w:rsid w:val="007604B2"/>
    <w:rsid w:val="0076454B"/>
    <w:rsid w:val="00765281"/>
    <w:rsid w:val="00766BAD"/>
    <w:rsid w:val="007730BD"/>
    <w:rsid w:val="007755F2"/>
    <w:rsid w:val="00776971"/>
    <w:rsid w:val="00776DE7"/>
    <w:rsid w:val="00776F9B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8B6"/>
    <w:rsid w:val="007A43A6"/>
    <w:rsid w:val="007A58A6"/>
    <w:rsid w:val="007B1B69"/>
    <w:rsid w:val="007B3D2D"/>
    <w:rsid w:val="007B50AE"/>
    <w:rsid w:val="007B51DF"/>
    <w:rsid w:val="007C05DD"/>
    <w:rsid w:val="007C18AD"/>
    <w:rsid w:val="007C3D18"/>
    <w:rsid w:val="007C60BF"/>
    <w:rsid w:val="007C6A07"/>
    <w:rsid w:val="007C6E59"/>
    <w:rsid w:val="007C75A1"/>
    <w:rsid w:val="007C77A5"/>
    <w:rsid w:val="007C7ECB"/>
    <w:rsid w:val="007D04E5"/>
    <w:rsid w:val="007D5901"/>
    <w:rsid w:val="007D7526"/>
    <w:rsid w:val="007D7EFF"/>
    <w:rsid w:val="007E2EAB"/>
    <w:rsid w:val="007E4610"/>
    <w:rsid w:val="007E46DB"/>
    <w:rsid w:val="007E4715"/>
    <w:rsid w:val="007E505B"/>
    <w:rsid w:val="007E51DA"/>
    <w:rsid w:val="007E699F"/>
    <w:rsid w:val="007E7091"/>
    <w:rsid w:val="008038C8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BFE"/>
    <w:rsid w:val="00827D6F"/>
    <w:rsid w:val="008376AC"/>
    <w:rsid w:val="008444E8"/>
    <w:rsid w:val="00844E80"/>
    <w:rsid w:val="00846FE7"/>
    <w:rsid w:val="00854F97"/>
    <w:rsid w:val="00856911"/>
    <w:rsid w:val="008677FD"/>
    <w:rsid w:val="0087008C"/>
    <w:rsid w:val="008706D4"/>
    <w:rsid w:val="00870F8A"/>
    <w:rsid w:val="008719A4"/>
    <w:rsid w:val="00871D23"/>
    <w:rsid w:val="00871D98"/>
    <w:rsid w:val="00874312"/>
    <w:rsid w:val="0087437C"/>
    <w:rsid w:val="00875CD7"/>
    <w:rsid w:val="00876B4D"/>
    <w:rsid w:val="00877D5C"/>
    <w:rsid w:val="00877F18"/>
    <w:rsid w:val="00887745"/>
    <w:rsid w:val="00894A88"/>
    <w:rsid w:val="00895386"/>
    <w:rsid w:val="008A21FF"/>
    <w:rsid w:val="008A2CE2"/>
    <w:rsid w:val="008A30AC"/>
    <w:rsid w:val="008A424F"/>
    <w:rsid w:val="008A44B8"/>
    <w:rsid w:val="008A51A8"/>
    <w:rsid w:val="008A54C7"/>
    <w:rsid w:val="008A77D8"/>
    <w:rsid w:val="008B0483"/>
    <w:rsid w:val="008B120C"/>
    <w:rsid w:val="008B51A0"/>
    <w:rsid w:val="008B592A"/>
    <w:rsid w:val="008B63D0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740"/>
    <w:rsid w:val="008E0927"/>
    <w:rsid w:val="008E1909"/>
    <w:rsid w:val="008F17CF"/>
    <w:rsid w:val="008F1EAB"/>
    <w:rsid w:val="008F33DC"/>
    <w:rsid w:val="008F477F"/>
    <w:rsid w:val="00902350"/>
    <w:rsid w:val="0090336B"/>
    <w:rsid w:val="009053AA"/>
    <w:rsid w:val="00905595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1699"/>
    <w:rsid w:val="00922010"/>
    <w:rsid w:val="00923FF5"/>
    <w:rsid w:val="00931064"/>
    <w:rsid w:val="00931BD9"/>
    <w:rsid w:val="009368F3"/>
    <w:rsid w:val="009407B1"/>
    <w:rsid w:val="00941636"/>
    <w:rsid w:val="00943742"/>
    <w:rsid w:val="00945C05"/>
    <w:rsid w:val="00946945"/>
    <w:rsid w:val="00947713"/>
    <w:rsid w:val="009507F4"/>
    <w:rsid w:val="00950DE7"/>
    <w:rsid w:val="00953920"/>
    <w:rsid w:val="00953D47"/>
    <w:rsid w:val="0095681E"/>
    <w:rsid w:val="009572D4"/>
    <w:rsid w:val="00961921"/>
    <w:rsid w:val="0096430A"/>
    <w:rsid w:val="0096554B"/>
    <w:rsid w:val="00965599"/>
    <w:rsid w:val="0096584A"/>
    <w:rsid w:val="00971F08"/>
    <w:rsid w:val="00974A01"/>
    <w:rsid w:val="0097603D"/>
    <w:rsid w:val="00976949"/>
    <w:rsid w:val="00980477"/>
    <w:rsid w:val="00985253"/>
    <w:rsid w:val="009853B3"/>
    <w:rsid w:val="00990630"/>
    <w:rsid w:val="00990777"/>
    <w:rsid w:val="00990B3C"/>
    <w:rsid w:val="00991761"/>
    <w:rsid w:val="00994DCA"/>
    <w:rsid w:val="009960EC"/>
    <w:rsid w:val="00996FEC"/>
    <w:rsid w:val="009970DD"/>
    <w:rsid w:val="009A0FBA"/>
    <w:rsid w:val="009A1601"/>
    <w:rsid w:val="009A462D"/>
    <w:rsid w:val="009A5CBA"/>
    <w:rsid w:val="009A7F08"/>
    <w:rsid w:val="009B1F30"/>
    <w:rsid w:val="009B3AC2"/>
    <w:rsid w:val="009B4DF4"/>
    <w:rsid w:val="009B564E"/>
    <w:rsid w:val="009B7E87"/>
    <w:rsid w:val="009C1F5F"/>
    <w:rsid w:val="009C403E"/>
    <w:rsid w:val="009D0EFA"/>
    <w:rsid w:val="009D18AA"/>
    <w:rsid w:val="009D4FF0"/>
    <w:rsid w:val="009D703C"/>
    <w:rsid w:val="009D718F"/>
    <w:rsid w:val="009D719A"/>
    <w:rsid w:val="009E068F"/>
    <w:rsid w:val="009E14E0"/>
    <w:rsid w:val="009E294B"/>
    <w:rsid w:val="009E35DB"/>
    <w:rsid w:val="009E47A3"/>
    <w:rsid w:val="009F08F3"/>
    <w:rsid w:val="009F344F"/>
    <w:rsid w:val="00A03E3C"/>
    <w:rsid w:val="00A04702"/>
    <w:rsid w:val="00A048A8"/>
    <w:rsid w:val="00A04F49"/>
    <w:rsid w:val="00A13E54"/>
    <w:rsid w:val="00A17F63"/>
    <w:rsid w:val="00A2052C"/>
    <w:rsid w:val="00A2193B"/>
    <w:rsid w:val="00A2351A"/>
    <w:rsid w:val="00A263D5"/>
    <w:rsid w:val="00A264A9"/>
    <w:rsid w:val="00A26F35"/>
    <w:rsid w:val="00A27785"/>
    <w:rsid w:val="00A30187"/>
    <w:rsid w:val="00A3448A"/>
    <w:rsid w:val="00A36297"/>
    <w:rsid w:val="00A419D0"/>
    <w:rsid w:val="00A41E2B"/>
    <w:rsid w:val="00A45B74"/>
    <w:rsid w:val="00A5034B"/>
    <w:rsid w:val="00A52E1D"/>
    <w:rsid w:val="00A53882"/>
    <w:rsid w:val="00A61499"/>
    <w:rsid w:val="00A62A77"/>
    <w:rsid w:val="00A63483"/>
    <w:rsid w:val="00A657D7"/>
    <w:rsid w:val="00A660AC"/>
    <w:rsid w:val="00A66DAD"/>
    <w:rsid w:val="00A66F55"/>
    <w:rsid w:val="00A67E6C"/>
    <w:rsid w:val="00A71B99"/>
    <w:rsid w:val="00A739D0"/>
    <w:rsid w:val="00A761D4"/>
    <w:rsid w:val="00A77EC4"/>
    <w:rsid w:val="00A83394"/>
    <w:rsid w:val="00A92879"/>
    <w:rsid w:val="00A9442A"/>
    <w:rsid w:val="00AA016F"/>
    <w:rsid w:val="00AA0AB2"/>
    <w:rsid w:val="00AA1ED6"/>
    <w:rsid w:val="00AA51D6"/>
    <w:rsid w:val="00AB0BC8"/>
    <w:rsid w:val="00AB11CA"/>
    <w:rsid w:val="00AB14D9"/>
    <w:rsid w:val="00AB4AB8"/>
    <w:rsid w:val="00AB655E"/>
    <w:rsid w:val="00AC007F"/>
    <w:rsid w:val="00AC0CAA"/>
    <w:rsid w:val="00AC2ECD"/>
    <w:rsid w:val="00AC3119"/>
    <w:rsid w:val="00AC49FB"/>
    <w:rsid w:val="00AC5A10"/>
    <w:rsid w:val="00AD0AA3"/>
    <w:rsid w:val="00AD2382"/>
    <w:rsid w:val="00AD3F94"/>
    <w:rsid w:val="00AD4A5A"/>
    <w:rsid w:val="00AD712C"/>
    <w:rsid w:val="00AE27AC"/>
    <w:rsid w:val="00AE3743"/>
    <w:rsid w:val="00AE40E0"/>
    <w:rsid w:val="00AE4DBA"/>
    <w:rsid w:val="00AE4F07"/>
    <w:rsid w:val="00AE5B8C"/>
    <w:rsid w:val="00AE63CE"/>
    <w:rsid w:val="00AF1C5D"/>
    <w:rsid w:val="00AF1F63"/>
    <w:rsid w:val="00AF42D7"/>
    <w:rsid w:val="00B006FE"/>
    <w:rsid w:val="00B007CB"/>
    <w:rsid w:val="00B02AA9"/>
    <w:rsid w:val="00B02FA3"/>
    <w:rsid w:val="00B049BF"/>
    <w:rsid w:val="00B05084"/>
    <w:rsid w:val="00B157F9"/>
    <w:rsid w:val="00B20256"/>
    <w:rsid w:val="00B20D09"/>
    <w:rsid w:val="00B21DCB"/>
    <w:rsid w:val="00B2763F"/>
    <w:rsid w:val="00B27AAC"/>
    <w:rsid w:val="00B30929"/>
    <w:rsid w:val="00B327FD"/>
    <w:rsid w:val="00B34996"/>
    <w:rsid w:val="00B34F29"/>
    <w:rsid w:val="00B372AA"/>
    <w:rsid w:val="00B40445"/>
    <w:rsid w:val="00B41888"/>
    <w:rsid w:val="00B422E7"/>
    <w:rsid w:val="00B45A52"/>
    <w:rsid w:val="00B46175"/>
    <w:rsid w:val="00B50897"/>
    <w:rsid w:val="00B52443"/>
    <w:rsid w:val="00B52EA6"/>
    <w:rsid w:val="00B5698D"/>
    <w:rsid w:val="00B6188F"/>
    <w:rsid w:val="00B664C7"/>
    <w:rsid w:val="00B7179C"/>
    <w:rsid w:val="00B739F6"/>
    <w:rsid w:val="00B80925"/>
    <w:rsid w:val="00B814F5"/>
    <w:rsid w:val="00B81A6C"/>
    <w:rsid w:val="00B83BC8"/>
    <w:rsid w:val="00B84F03"/>
    <w:rsid w:val="00B85215"/>
    <w:rsid w:val="00B85DE5"/>
    <w:rsid w:val="00B90E7B"/>
    <w:rsid w:val="00B90F73"/>
    <w:rsid w:val="00B91CD6"/>
    <w:rsid w:val="00B93B59"/>
    <w:rsid w:val="00B9406A"/>
    <w:rsid w:val="00BA2140"/>
    <w:rsid w:val="00BA2280"/>
    <w:rsid w:val="00BA2A08"/>
    <w:rsid w:val="00BA56D2"/>
    <w:rsid w:val="00BA76E0"/>
    <w:rsid w:val="00BB2A25"/>
    <w:rsid w:val="00BB51E9"/>
    <w:rsid w:val="00BC0FDC"/>
    <w:rsid w:val="00BC12A2"/>
    <w:rsid w:val="00BC3053"/>
    <w:rsid w:val="00BC4D2E"/>
    <w:rsid w:val="00BD2DAC"/>
    <w:rsid w:val="00BD350D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5BEE"/>
    <w:rsid w:val="00BF74C7"/>
    <w:rsid w:val="00C015F1"/>
    <w:rsid w:val="00C01F33"/>
    <w:rsid w:val="00C02013"/>
    <w:rsid w:val="00C0277B"/>
    <w:rsid w:val="00C02CC6"/>
    <w:rsid w:val="00C040F7"/>
    <w:rsid w:val="00C041B0"/>
    <w:rsid w:val="00C044AB"/>
    <w:rsid w:val="00C05011"/>
    <w:rsid w:val="00C05706"/>
    <w:rsid w:val="00C07377"/>
    <w:rsid w:val="00C10478"/>
    <w:rsid w:val="00C12107"/>
    <w:rsid w:val="00C14D4B"/>
    <w:rsid w:val="00C154BB"/>
    <w:rsid w:val="00C24345"/>
    <w:rsid w:val="00C27236"/>
    <w:rsid w:val="00C279B5"/>
    <w:rsid w:val="00C27C45"/>
    <w:rsid w:val="00C34E0D"/>
    <w:rsid w:val="00C3719D"/>
    <w:rsid w:val="00C44FFC"/>
    <w:rsid w:val="00C54995"/>
    <w:rsid w:val="00C54D41"/>
    <w:rsid w:val="00C55ED0"/>
    <w:rsid w:val="00C60783"/>
    <w:rsid w:val="00C62B0E"/>
    <w:rsid w:val="00C6424C"/>
    <w:rsid w:val="00C64672"/>
    <w:rsid w:val="00C66A35"/>
    <w:rsid w:val="00C70697"/>
    <w:rsid w:val="00C72EF4"/>
    <w:rsid w:val="00C73656"/>
    <w:rsid w:val="00C75D2F"/>
    <w:rsid w:val="00C75E7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16"/>
    <w:rsid w:val="00CF3B1F"/>
    <w:rsid w:val="00CF3BF6"/>
    <w:rsid w:val="00CF625B"/>
    <w:rsid w:val="00CF687E"/>
    <w:rsid w:val="00D0349B"/>
    <w:rsid w:val="00D06A88"/>
    <w:rsid w:val="00D10249"/>
    <w:rsid w:val="00D11038"/>
    <w:rsid w:val="00D115C3"/>
    <w:rsid w:val="00D11897"/>
    <w:rsid w:val="00D13135"/>
    <w:rsid w:val="00D13A97"/>
    <w:rsid w:val="00D13CFD"/>
    <w:rsid w:val="00D13E4E"/>
    <w:rsid w:val="00D21B17"/>
    <w:rsid w:val="00D228CD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44A51"/>
    <w:rsid w:val="00D50109"/>
    <w:rsid w:val="00D50F97"/>
    <w:rsid w:val="00D53E98"/>
    <w:rsid w:val="00D5463C"/>
    <w:rsid w:val="00D546FF"/>
    <w:rsid w:val="00D55AD5"/>
    <w:rsid w:val="00D576CA"/>
    <w:rsid w:val="00D61AF5"/>
    <w:rsid w:val="00D652B5"/>
    <w:rsid w:val="00D66155"/>
    <w:rsid w:val="00D708B0"/>
    <w:rsid w:val="00D76D01"/>
    <w:rsid w:val="00D77B1D"/>
    <w:rsid w:val="00D8021F"/>
    <w:rsid w:val="00D80383"/>
    <w:rsid w:val="00D823C6"/>
    <w:rsid w:val="00D842E3"/>
    <w:rsid w:val="00D86CA3"/>
    <w:rsid w:val="00D871CE"/>
    <w:rsid w:val="00D90480"/>
    <w:rsid w:val="00D9099B"/>
    <w:rsid w:val="00D9196D"/>
    <w:rsid w:val="00D92982"/>
    <w:rsid w:val="00DA305E"/>
    <w:rsid w:val="00DA5417"/>
    <w:rsid w:val="00DA56E8"/>
    <w:rsid w:val="00DA5D6F"/>
    <w:rsid w:val="00DB0A9F"/>
    <w:rsid w:val="00DB0CA4"/>
    <w:rsid w:val="00DB377D"/>
    <w:rsid w:val="00DC0937"/>
    <w:rsid w:val="00DC2D36"/>
    <w:rsid w:val="00DC53EF"/>
    <w:rsid w:val="00DC6F54"/>
    <w:rsid w:val="00DD1FEC"/>
    <w:rsid w:val="00DD6687"/>
    <w:rsid w:val="00DE3828"/>
    <w:rsid w:val="00DE5608"/>
    <w:rsid w:val="00DE5831"/>
    <w:rsid w:val="00DE58D0"/>
    <w:rsid w:val="00DE654F"/>
    <w:rsid w:val="00DF0B6E"/>
    <w:rsid w:val="00DF13D5"/>
    <w:rsid w:val="00DF15E0"/>
    <w:rsid w:val="00DF37A0"/>
    <w:rsid w:val="00E022C6"/>
    <w:rsid w:val="00E10E7C"/>
    <w:rsid w:val="00E110E7"/>
    <w:rsid w:val="00E11B20"/>
    <w:rsid w:val="00E165EC"/>
    <w:rsid w:val="00E17FA2"/>
    <w:rsid w:val="00E22330"/>
    <w:rsid w:val="00E2491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5FC"/>
    <w:rsid w:val="00E37860"/>
    <w:rsid w:val="00E446F1"/>
    <w:rsid w:val="00E459DB"/>
    <w:rsid w:val="00E46886"/>
    <w:rsid w:val="00E47AEF"/>
    <w:rsid w:val="00E53B75"/>
    <w:rsid w:val="00E54E3B"/>
    <w:rsid w:val="00E571B6"/>
    <w:rsid w:val="00E57565"/>
    <w:rsid w:val="00E63838"/>
    <w:rsid w:val="00E64434"/>
    <w:rsid w:val="00E67C51"/>
    <w:rsid w:val="00E718CD"/>
    <w:rsid w:val="00E72EFC"/>
    <w:rsid w:val="00E758EC"/>
    <w:rsid w:val="00E8234C"/>
    <w:rsid w:val="00E83AA9"/>
    <w:rsid w:val="00E85928"/>
    <w:rsid w:val="00E87822"/>
    <w:rsid w:val="00E9023A"/>
    <w:rsid w:val="00E90395"/>
    <w:rsid w:val="00E90E49"/>
    <w:rsid w:val="00E917F9"/>
    <w:rsid w:val="00E9291C"/>
    <w:rsid w:val="00E93FFE"/>
    <w:rsid w:val="00E94F8A"/>
    <w:rsid w:val="00EA0607"/>
    <w:rsid w:val="00EA137B"/>
    <w:rsid w:val="00EA7A41"/>
    <w:rsid w:val="00EB077B"/>
    <w:rsid w:val="00EB4EA2"/>
    <w:rsid w:val="00EB6911"/>
    <w:rsid w:val="00EC27C6"/>
    <w:rsid w:val="00EC4207"/>
    <w:rsid w:val="00EC55D3"/>
    <w:rsid w:val="00EC5653"/>
    <w:rsid w:val="00EC71CE"/>
    <w:rsid w:val="00ED1006"/>
    <w:rsid w:val="00ED1716"/>
    <w:rsid w:val="00ED1A74"/>
    <w:rsid w:val="00ED2173"/>
    <w:rsid w:val="00EF18FE"/>
    <w:rsid w:val="00EF5787"/>
    <w:rsid w:val="00EF5CC6"/>
    <w:rsid w:val="00EF60D0"/>
    <w:rsid w:val="00F01210"/>
    <w:rsid w:val="00F01BAF"/>
    <w:rsid w:val="00F048A1"/>
    <w:rsid w:val="00F0528D"/>
    <w:rsid w:val="00F06C67"/>
    <w:rsid w:val="00F06DFD"/>
    <w:rsid w:val="00F071D1"/>
    <w:rsid w:val="00F07533"/>
    <w:rsid w:val="00F10629"/>
    <w:rsid w:val="00F14196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2B28"/>
    <w:rsid w:val="00F535D0"/>
    <w:rsid w:val="00F55969"/>
    <w:rsid w:val="00F56DE8"/>
    <w:rsid w:val="00F6033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E39"/>
    <w:rsid w:val="00F817CE"/>
    <w:rsid w:val="00F8274A"/>
    <w:rsid w:val="00F8456C"/>
    <w:rsid w:val="00F859D8"/>
    <w:rsid w:val="00F868F5"/>
    <w:rsid w:val="00F903EE"/>
    <w:rsid w:val="00F9056A"/>
    <w:rsid w:val="00F90F8D"/>
    <w:rsid w:val="00F92782"/>
    <w:rsid w:val="00F93AA9"/>
    <w:rsid w:val="00F952CE"/>
    <w:rsid w:val="00F96985"/>
    <w:rsid w:val="00F97838"/>
    <w:rsid w:val="00FA2BB3"/>
    <w:rsid w:val="00FB383E"/>
    <w:rsid w:val="00FB4C80"/>
    <w:rsid w:val="00FB6A6A"/>
    <w:rsid w:val="00FC25BD"/>
    <w:rsid w:val="00FC264D"/>
    <w:rsid w:val="00FC7429"/>
    <w:rsid w:val="00FD07F6"/>
    <w:rsid w:val="00FD1EC8"/>
    <w:rsid w:val="00FD47ED"/>
    <w:rsid w:val="00FD74DB"/>
    <w:rsid w:val="00FD7660"/>
    <w:rsid w:val="00FE048F"/>
    <w:rsid w:val="00FE0655"/>
    <w:rsid w:val="00FE2365"/>
    <w:rsid w:val="00FE44B7"/>
    <w:rsid w:val="00FE4C7B"/>
    <w:rsid w:val="00FE7336"/>
    <w:rsid w:val="00FE787C"/>
    <w:rsid w:val="00FF396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134CF7E"/>
  <w15:chartTrackingRefBased/>
  <w15:docId w15:val="{AAE3CB85-34DA-7A49-8862-BDC8BADE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0AB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A0AB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A0AB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A0AB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A0AB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A0AB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A0AB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A0AB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A0AB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0AB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AB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A0AB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A0AB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A0AB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A0AB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A0AB2"/>
    <w:pPr>
      <w:ind w:left="1418" w:hanging="1418"/>
    </w:pPr>
  </w:style>
  <w:style w:type="paragraph" w:styleId="TOC3">
    <w:name w:val="toc 3"/>
    <w:basedOn w:val="TOC2"/>
    <w:semiHidden/>
    <w:rsid w:val="00AA0AB2"/>
    <w:pPr>
      <w:ind w:left="1134" w:hanging="1134"/>
    </w:pPr>
  </w:style>
  <w:style w:type="paragraph" w:styleId="TOC2">
    <w:name w:val="toc 2"/>
    <w:basedOn w:val="TOC1"/>
    <w:semiHidden/>
    <w:rsid w:val="00AA0AB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A0AB2"/>
    <w:pPr>
      <w:ind w:left="284"/>
    </w:pPr>
  </w:style>
  <w:style w:type="paragraph" w:styleId="Index1">
    <w:name w:val="index 1"/>
    <w:basedOn w:val="Normal"/>
    <w:semiHidden/>
    <w:rsid w:val="00AA0AB2"/>
    <w:pPr>
      <w:keepLines/>
      <w:spacing w:after="0"/>
    </w:pPr>
  </w:style>
  <w:style w:type="paragraph" w:styleId="DocumentMap">
    <w:name w:val="Document Map"/>
    <w:basedOn w:val="Normal"/>
    <w:semiHidden/>
    <w:rsid w:val="00AA0AB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A0AB2"/>
    <w:pPr>
      <w:ind w:left="851"/>
    </w:pPr>
  </w:style>
  <w:style w:type="paragraph" w:styleId="ListNumber">
    <w:name w:val="List Number"/>
    <w:basedOn w:val="List"/>
    <w:rsid w:val="00AA0AB2"/>
  </w:style>
  <w:style w:type="paragraph" w:styleId="List">
    <w:name w:val="List"/>
    <w:basedOn w:val="Normal"/>
    <w:rsid w:val="00AA0AB2"/>
    <w:pPr>
      <w:ind w:left="568" w:hanging="284"/>
    </w:pPr>
  </w:style>
  <w:style w:type="paragraph" w:styleId="Header">
    <w:name w:val="header"/>
    <w:rsid w:val="00AA0A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A0AB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A0AB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A0A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A0AB2"/>
    <w:pPr>
      <w:ind w:left="1418" w:hanging="1418"/>
    </w:pPr>
  </w:style>
  <w:style w:type="paragraph" w:styleId="TOC6">
    <w:name w:val="toc 6"/>
    <w:basedOn w:val="TOC5"/>
    <w:next w:val="Normal"/>
    <w:semiHidden/>
    <w:rsid w:val="00AA0AB2"/>
    <w:pPr>
      <w:ind w:left="1985" w:hanging="1985"/>
    </w:pPr>
  </w:style>
  <w:style w:type="paragraph" w:styleId="TOC7">
    <w:name w:val="toc 7"/>
    <w:basedOn w:val="TOC6"/>
    <w:next w:val="Normal"/>
    <w:semiHidden/>
    <w:rsid w:val="00AA0AB2"/>
    <w:pPr>
      <w:ind w:left="2268" w:hanging="2268"/>
    </w:pPr>
  </w:style>
  <w:style w:type="paragraph" w:styleId="ListBullet2">
    <w:name w:val="List Bullet 2"/>
    <w:basedOn w:val="ListBullet"/>
    <w:rsid w:val="00AA0AB2"/>
    <w:pPr>
      <w:numPr>
        <w:numId w:val="6"/>
      </w:numPr>
    </w:pPr>
  </w:style>
  <w:style w:type="paragraph" w:styleId="ListBullet">
    <w:name w:val="List Bullet"/>
    <w:basedOn w:val="BodyText"/>
    <w:rsid w:val="00AA0AB2"/>
    <w:pPr>
      <w:numPr>
        <w:numId w:val="5"/>
      </w:numPr>
    </w:pPr>
  </w:style>
  <w:style w:type="paragraph" w:styleId="ListBullet3">
    <w:name w:val="List Bullet 3"/>
    <w:basedOn w:val="ListBullet2"/>
    <w:rsid w:val="00AA0AB2"/>
    <w:pPr>
      <w:numPr>
        <w:numId w:val="7"/>
      </w:numPr>
    </w:pPr>
  </w:style>
  <w:style w:type="paragraph" w:customStyle="1" w:styleId="EQ">
    <w:name w:val="EQ"/>
    <w:basedOn w:val="Normal"/>
    <w:next w:val="Normal"/>
    <w:rsid w:val="00AA0AB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A0AB2"/>
    <w:pPr>
      <w:ind w:left="851"/>
    </w:pPr>
  </w:style>
  <w:style w:type="paragraph" w:styleId="List3">
    <w:name w:val="List 3"/>
    <w:basedOn w:val="List2"/>
    <w:rsid w:val="00AA0AB2"/>
    <w:pPr>
      <w:ind w:left="1135"/>
    </w:pPr>
  </w:style>
  <w:style w:type="paragraph" w:styleId="List4">
    <w:name w:val="List 4"/>
    <w:basedOn w:val="List3"/>
    <w:rsid w:val="00AA0AB2"/>
    <w:pPr>
      <w:ind w:left="1418"/>
    </w:pPr>
  </w:style>
  <w:style w:type="paragraph" w:styleId="List5">
    <w:name w:val="List 5"/>
    <w:basedOn w:val="List4"/>
    <w:rsid w:val="00AA0AB2"/>
    <w:pPr>
      <w:ind w:left="1702"/>
    </w:pPr>
  </w:style>
  <w:style w:type="paragraph" w:customStyle="1" w:styleId="EditorsNote">
    <w:name w:val="Editor's Note"/>
    <w:basedOn w:val="Normal"/>
    <w:rsid w:val="00AA0AB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A0AB2"/>
    <w:pPr>
      <w:numPr>
        <w:numId w:val="8"/>
      </w:numPr>
    </w:pPr>
  </w:style>
  <w:style w:type="paragraph" w:styleId="ListBullet5">
    <w:name w:val="List Bullet 5"/>
    <w:basedOn w:val="ListBullet4"/>
    <w:rsid w:val="00AA0AB2"/>
    <w:pPr>
      <w:numPr>
        <w:numId w:val="4"/>
      </w:numPr>
    </w:pPr>
  </w:style>
  <w:style w:type="paragraph" w:styleId="Footer">
    <w:name w:val="footer"/>
    <w:basedOn w:val="Header"/>
    <w:semiHidden/>
    <w:rsid w:val="00AA0AB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A0AB2"/>
    <w:pPr>
      <w:numPr>
        <w:numId w:val="2"/>
      </w:numPr>
    </w:pPr>
  </w:style>
  <w:style w:type="paragraph" w:styleId="BalloonText">
    <w:name w:val="Balloon Text"/>
    <w:basedOn w:val="Normal"/>
    <w:semiHidden/>
    <w:rsid w:val="00AA0AB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A0AB2"/>
  </w:style>
  <w:style w:type="paragraph" w:styleId="BodyText">
    <w:name w:val="Body Text"/>
    <w:basedOn w:val="Normal"/>
    <w:link w:val="BodyTextChar"/>
    <w:rsid w:val="00AA0AB2"/>
  </w:style>
  <w:style w:type="character" w:styleId="Hyperlink">
    <w:name w:val="Hyperlink"/>
    <w:uiPriority w:val="99"/>
    <w:rsid w:val="00AA0AB2"/>
    <w:rPr>
      <w:color w:val="0000FF"/>
      <w:u w:val="single"/>
      <w:lang w:val="en-GB"/>
    </w:rPr>
  </w:style>
  <w:style w:type="character" w:styleId="FollowedHyperlink">
    <w:name w:val="FollowedHyperlink"/>
    <w:semiHidden/>
    <w:rsid w:val="00AA0AB2"/>
    <w:rPr>
      <w:color w:val="FF0000"/>
      <w:u w:val="single"/>
    </w:rPr>
  </w:style>
  <w:style w:type="character" w:styleId="CommentReference">
    <w:name w:val="annotation reference"/>
    <w:semiHidden/>
    <w:rsid w:val="00AA0AB2"/>
    <w:rPr>
      <w:sz w:val="16"/>
      <w:szCs w:val="16"/>
    </w:rPr>
  </w:style>
  <w:style w:type="paragraph" w:styleId="CommentText">
    <w:name w:val="annotation text"/>
    <w:basedOn w:val="Normal"/>
    <w:semiHidden/>
    <w:rsid w:val="00AA0AB2"/>
  </w:style>
  <w:style w:type="paragraph" w:styleId="CommentSubject">
    <w:name w:val="annotation subject"/>
    <w:basedOn w:val="CommentText"/>
    <w:next w:val="CommentText"/>
    <w:semiHidden/>
    <w:rsid w:val="00AA0AB2"/>
    <w:rPr>
      <w:b/>
      <w:bCs/>
    </w:rPr>
  </w:style>
  <w:style w:type="character" w:customStyle="1" w:styleId="Heading1Char">
    <w:name w:val="Heading 1 Char"/>
    <w:link w:val="Heading1"/>
    <w:rsid w:val="00AA0AB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A0AB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A0AB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A0AB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A0AB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A0AB2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A0AB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A0AB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A0AB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A0AB2"/>
    <w:pPr>
      <w:spacing w:after="0"/>
    </w:pPr>
  </w:style>
  <w:style w:type="paragraph" w:customStyle="1" w:styleId="TAL">
    <w:name w:val="TAL"/>
    <w:basedOn w:val="Normal"/>
    <w:link w:val="TALCar"/>
    <w:rsid w:val="00AA0AB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A0AB2"/>
    <w:pPr>
      <w:jc w:val="center"/>
    </w:pPr>
  </w:style>
  <w:style w:type="paragraph" w:customStyle="1" w:styleId="TAH">
    <w:name w:val="TAH"/>
    <w:basedOn w:val="TAC"/>
    <w:rsid w:val="00AA0AB2"/>
    <w:rPr>
      <w:b/>
    </w:rPr>
  </w:style>
  <w:style w:type="paragraph" w:customStyle="1" w:styleId="TAN">
    <w:name w:val="TAN"/>
    <w:basedOn w:val="TAL"/>
    <w:rsid w:val="00AA0AB2"/>
    <w:pPr>
      <w:ind w:left="851" w:hanging="851"/>
    </w:pPr>
  </w:style>
  <w:style w:type="paragraph" w:customStyle="1" w:styleId="TAR">
    <w:name w:val="TAR"/>
    <w:basedOn w:val="TAL"/>
    <w:rsid w:val="00AA0AB2"/>
    <w:pPr>
      <w:jc w:val="right"/>
    </w:pPr>
  </w:style>
  <w:style w:type="paragraph" w:customStyle="1" w:styleId="TH">
    <w:name w:val="TH"/>
    <w:basedOn w:val="Normal"/>
    <w:rsid w:val="00AA0AB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A0AB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A0AB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A0A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A0A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A0A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A0A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A0AB2"/>
  </w:style>
  <w:style w:type="paragraph" w:customStyle="1" w:styleId="ZH">
    <w:name w:val="ZH"/>
    <w:rsid w:val="00AA0A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A0A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A0AB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A0A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A0AB2"/>
    <w:pPr>
      <w:framePr w:wrap="notBeside" w:y="16161"/>
    </w:pPr>
  </w:style>
  <w:style w:type="paragraph" w:customStyle="1" w:styleId="FP">
    <w:name w:val="FP"/>
    <w:basedOn w:val="Normal"/>
    <w:rsid w:val="00AA0AB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A0AB2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A0AB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A0AB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A0AB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A0AB2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AA0AB2"/>
    <w:pPr>
      <w:ind w:left="720"/>
      <w:contextualSpacing/>
    </w:pPr>
  </w:style>
  <w:style w:type="paragraph" w:styleId="Revision">
    <w:name w:val="Revision"/>
    <w:hidden/>
    <w:uiPriority w:val="99"/>
    <w:semiHidden/>
    <w:rsid w:val="00B814F5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elijinh\Desktop\work-folder\RAN2-102-AD\R2-180xxxx%20-%20Handling%20of%20SPS%20Reconfigur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5NUHHDQN7SK2-1476151046-24867</_dlc_DocId>
    <_dlc_DocIdUrl xmlns="f166a696-7b5b-4ccd-9f0c-ffde0cceec81">
      <Url>https://ericsson.sharepoint.com/sites/star/_layouts/15/DocIdRedir.aspx?ID=5NUHHDQN7SK2-1476151046-24867</Url>
      <Description>5NUHHDQN7SK2-1476151046-24867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646F201-E98B-4341-A7FA-23241456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f166a696-7b5b-4ccd-9f0c-ffde0cceec81"/>
    <ds:schemaRef ds:uri="http://schemas.microsoft.com/office/2006/documentManagement/types"/>
    <ds:schemaRef ds:uri="d8762117-8292-4133-b1c7-eab5c6487cfd"/>
    <ds:schemaRef ds:uri="http://schemas.microsoft.com/office/2006/metadata/properties"/>
    <ds:schemaRef ds:uri="http://purl.org/dc/dcmitype/"/>
    <ds:schemaRef ds:uri="http://www.w3.org/XML/1998/namespace"/>
    <ds:schemaRef ds:uri="http://schemas.microsoft.com/sharepoint/v4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11109f9-ed58-4498-a270-1fb2086a5321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8C130C12-5BC6-4945-8CCD-B4C25809E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C:\Users\elijinh\Desktop\work-folder\RAN2-102-AD\R2-180xxxx - Handling of SPS Reconfiguration.dotx</Template>
  <TotalTime>5</TotalTime>
  <Pages>4</Pages>
  <Words>1955</Words>
  <Characters>10885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Henrik E</dc:creator>
  <cp:keywords>Ericsson; TDoc; 3GPP</cp:keywords>
  <cp:lastModifiedBy>Henrik Enbuske</cp:lastModifiedBy>
  <cp:revision>160</cp:revision>
  <cp:lastPrinted>2008-01-31T16:09:00Z</cp:lastPrinted>
  <dcterms:created xsi:type="dcterms:W3CDTF">2018-06-15T01:50:00Z</dcterms:created>
  <dcterms:modified xsi:type="dcterms:W3CDTF">2018-06-21T20:17:00Z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13c937bb-85d1-4ae6-abab-1438672bf43b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